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0439C" w:rsidRDefault="005030E5">
      <w:pPr>
        <w:widowControl/>
        <w:spacing w:line="560" w:lineRule="exact"/>
        <w:jc w:val="center"/>
        <w:rPr>
          <w:rFonts w:ascii="方正小标宋简体" w:eastAsia="方正小标宋简体" w:hAnsi="仿宋" w:hint="eastAsia"/>
          <w:sz w:val="36"/>
          <w:szCs w:val="36"/>
        </w:rPr>
      </w:pPr>
      <w:r>
        <w:rPr>
          <w:rFonts w:ascii="方正小标宋简体" w:eastAsia="方正小标宋简体" w:hAnsi="仿宋" w:hint="eastAsia"/>
          <w:sz w:val="36"/>
          <w:szCs w:val="36"/>
        </w:rPr>
        <w:t>2023年</w:t>
      </w:r>
      <w:r w:rsidR="00BD21B6">
        <w:rPr>
          <w:rFonts w:ascii="方正小标宋简体" w:eastAsia="方正小标宋简体" w:hAnsi="仿宋" w:hint="eastAsia"/>
          <w:sz w:val="36"/>
          <w:szCs w:val="36"/>
        </w:rPr>
        <w:t>度南京市水务局-南京市水务工程建设管理中心整体预算绩效自评价报告</w:t>
      </w:r>
    </w:p>
    <w:p w:rsidR="0030439C" w:rsidRDefault="0030439C">
      <w:pPr>
        <w:widowControl/>
        <w:spacing w:line="560" w:lineRule="exact"/>
        <w:jc w:val="center"/>
        <w:rPr>
          <w:rFonts w:ascii="方正小标宋简体" w:eastAsia="方正小标宋简体" w:hAnsi="仿宋" w:hint="eastAsia"/>
          <w:sz w:val="36"/>
          <w:szCs w:val="36"/>
        </w:rPr>
      </w:pPr>
    </w:p>
    <w:p w:rsidR="00E44DB7" w:rsidRDefault="00BD21B6" w:rsidP="00E44DB7">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一、</w:t>
      </w:r>
      <w:r w:rsidR="001B45A7">
        <w:rPr>
          <w:rFonts w:ascii="黑体" w:eastAsia="黑体" w:hAnsi="黑体" w:cs="宋体" w:hint="eastAsia"/>
          <w:color w:val="000000"/>
          <w:kern w:val="0"/>
          <w:sz w:val="32"/>
          <w:szCs w:val="32"/>
        </w:rPr>
        <w:t>单位</w:t>
      </w:r>
      <w:r w:rsidR="00E44DB7" w:rsidRPr="00E44DB7">
        <w:rPr>
          <w:rFonts w:ascii="黑体" w:eastAsia="黑体" w:hAnsi="黑体" w:cs="宋体" w:hint="eastAsia"/>
          <w:color w:val="000000"/>
          <w:kern w:val="0"/>
          <w:sz w:val="32"/>
          <w:szCs w:val="32"/>
        </w:rPr>
        <w:t>概况</w:t>
      </w:r>
    </w:p>
    <w:p w:rsidR="0030439C" w:rsidRDefault="00BD21B6" w:rsidP="00E44DB7">
      <w:pPr>
        <w:widowControl/>
        <w:spacing w:line="520" w:lineRule="exact"/>
        <w:ind w:firstLineChars="200" w:firstLine="640"/>
        <w:jc w:val="left"/>
        <w:rPr>
          <w:rFonts w:ascii="仿宋" w:eastAsia="仿宋" w:hAnsi="仿宋" w:hint="eastAsia"/>
          <w:sz w:val="32"/>
          <w:szCs w:val="32"/>
        </w:rPr>
      </w:pPr>
      <w:r>
        <w:rPr>
          <w:rFonts w:ascii="仿宋" w:eastAsia="仿宋" w:hAnsi="仿宋" w:cs="宋体" w:hint="eastAsia"/>
          <w:color w:val="000000"/>
          <w:kern w:val="0"/>
          <w:sz w:val="32"/>
          <w:szCs w:val="32"/>
        </w:rPr>
        <w:t>（一）</w:t>
      </w:r>
      <w:r w:rsidR="001B45A7">
        <w:rPr>
          <w:rFonts w:ascii="仿宋" w:eastAsia="仿宋" w:hAnsi="仿宋" w:cs="宋体" w:hint="eastAsia"/>
          <w:color w:val="000000"/>
          <w:kern w:val="0"/>
          <w:sz w:val="32"/>
          <w:szCs w:val="32"/>
        </w:rPr>
        <w:t>单位</w:t>
      </w:r>
      <w:r>
        <w:rPr>
          <w:rFonts w:ascii="仿宋" w:eastAsia="仿宋" w:hAnsi="仿宋" w:hint="eastAsia"/>
          <w:sz w:val="32"/>
          <w:szCs w:val="32"/>
        </w:rPr>
        <w:t>基本情况</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南京市水务工程建设管理中心于2007年8月22日成立，为全额拨款事业单位，目前内设科室5个，公益一类事业编制20人，经费为财政拨款，执行《政府会计制度》。截</w:t>
      </w:r>
      <w:r w:rsidR="00D07A52">
        <w:rPr>
          <w:rFonts w:ascii="仿宋" w:eastAsia="仿宋" w:hAnsi="仿宋" w:cs="宋体" w:hint="eastAsia"/>
          <w:color w:val="000000"/>
          <w:kern w:val="0"/>
          <w:sz w:val="32"/>
          <w:szCs w:val="32"/>
        </w:rPr>
        <w:t>至</w:t>
      </w:r>
      <w:r w:rsidR="005030E5">
        <w:rPr>
          <w:rFonts w:ascii="仿宋" w:eastAsia="仿宋" w:hAnsi="仿宋" w:cs="宋体" w:hint="eastAsia"/>
          <w:color w:val="000000"/>
          <w:kern w:val="0"/>
          <w:sz w:val="32"/>
          <w:szCs w:val="32"/>
        </w:rPr>
        <w:t>2023年</w:t>
      </w:r>
      <w:r>
        <w:rPr>
          <w:rFonts w:ascii="仿宋" w:eastAsia="仿宋" w:hAnsi="仿宋" w:cs="宋体" w:hint="eastAsia"/>
          <w:color w:val="000000"/>
          <w:kern w:val="0"/>
          <w:sz w:val="32"/>
          <w:szCs w:val="32"/>
        </w:rPr>
        <w:t>底，在职职工人数</w:t>
      </w:r>
      <w:r w:rsidR="005030E5">
        <w:rPr>
          <w:rFonts w:ascii="仿宋" w:eastAsia="仿宋" w:hAnsi="仿宋" w:cs="宋体" w:hint="eastAsia"/>
          <w:color w:val="000000"/>
          <w:kern w:val="0"/>
          <w:sz w:val="32"/>
          <w:szCs w:val="32"/>
        </w:rPr>
        <w:t>19</w:t>
      </w:r>
      <w:r>
        <w:rPr>
          <w:rFonts w:ascii="仿宋" w:eastAsia="仿宋" w:hAnsi="仿宋" w:cs="宋体" w:hint="eastAsia"/>
          <w:color w:val="000000"/>
          <w:kern w:val="0"/>
          <w:sz w:val="32"/>
          <w:szCs w:val="32"/>
        </w:rPr>
        <w:t>人</w:t>
      </w:r>
      <w:r w:rsidR="005030E5">
        <w:rPr>
          <w:rFonts w:ascii="仿宋" w:eastAsia="仿宋" w:hAnsi="仿宋" w:cs="宋体" w:hint="eastAsia"/>
          <w:color w:val="000000"/>
          <w:kern w:val="0"/>
          <w:sz w:val="32"/>
          <w:szCs w:val="32"/>
        </w:rPr>
        <w:t>，</w:t>
      </w:r>
      <w:r w:rsidR="005030E5" w:rsidRPr="005030E5">
        <w:rPr>
          <w:rFonts w:ascii="仿宋" w:eastAsia="仿宋" w:hAnsi="仿宋" w:cs="宋体" w:hint="eastAsia"/>
          <w:color w:val="000000"/>
          <w:kern w:val="0"/>
          <w:sz w:val="32"/>
          <w:szCs w:val="32"/>
        </w:rPr>
        <w:t>资产总额200.04万元</w:t>
      </w:r>
      <w:r>
        <w:rPr>
          <w:rFonts w:ascii="仿宋" w:eastAsia="仿宋" w:hAnsi="仿宋" w:cs="宋体" w:hint="eastAsia"/>
          <w:color w:val="000000"/>
          <w:kern w:val="0"/>
          <w:sz w:val="32"/>
          <w:szCs w:val="32"/>
        </w:rPr>
        <w:t>，其中</w:t>
      </w:r>
      <w:r w:rsidR="005030E5" w:rsidRPr="005030E5">
        <w:rPr>
          <w:rFonts w:ascii="仿宋" w:eastAsia="仿宋" w:hAnsi="仿宋" w:cs="宋体" w:hint="eastAsia"/>
          <w:color w:val="000000"/>
          <w:kern w:val="0"/>
          <w:sz w:val="32"/>
          <w:szCs w:val="32"/>
        </w:rPr>
        <w:t>其他应收款净值148.88万元，占比74.43%；固定资产净值29.25万元，占比14.62%；货币资金净值18.19万元，占比9.09%；无形资产净值3.72万元，占比1.86%</w:t>
      </w:r>
      <w:r>
        <w:rPr>
          <w:rFonts w:ascii="仿宋" w:eastAsia="仿宋" w:hAnsi="仿宋" w:cs="宋体" w:hint="eastAsia"/>
          <w:color w:val="000000"/>
          <w:kern w:val="0"/>
          <w:sz w:val="32"/>
          <w:szCs w:val="32"/>
        </w:rPr>
        <w:t>。单位主要职能如下：</w:t>
      </w:r>
    </w:p>
    <w:p w:rsidR="0030439C" w:rsidRDefault="00BD21B6">
      <w:pPr>
        <w:widowControl/>
        <w:numPr>
          <w:ilvl w:val="0"/>
          <w:numId w:val="1"/>
        </w:numPr>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 xml:space="preserve">参与重点水务工程立项前的前期规划、可研论证等工作。 </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2、负责全市水务工程建设质量监督与安全监督工作。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3、负责全市水务工程建设项目建设管理的统计分析等日常工作和信息化建设工作。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4、负责文明工地的日常考核和优质工程培育工作。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5、负责建设管理培训教育工作。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6、承担全市水务系统财务资金的计划、使用、管理和监督工作。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7、承担市水务局交办的其他事项。</w:t>
      </w:r>
    </w:p>
    <w:p w:rsidR="0030439C" w:rsidRDefault="00E44DB7">
      <w:pPr>
        <w:widowControl/>
        <w:spacing w:line="520" w:lineRule="exact"/>
        <w:ind w:firstLineChars="200" w:firstLine="640"/>
        <w:jc w:val="left"/>
        <w:rPr>
          <w:rFonts w:ascii="仿宋" w:eastAsia="仿宋" w:hAnsi="仿宋" w:cs="宋体" w:hint="eastAsia"/>
          <w:kern w:val="0"/>
          <w:sz w:val="24"/>
        </w:rPr>
      </w:pPr>
      <w:r>
        <w:rPr>
          <w:rFonts w:ascii="仿宋" w:eastAsia="仿宋" w:hAnsi="仿宋" w:cs="宋体" w:hint="eastAsia"/>
          <w:color w:val="000000"/>
          <w:kern w:val="0"/>
          <w:sz w:val="32"/>
          <w:szCs w:val="32"/>
        </w:rPr>
        <w:t>（二）</w:t>
      </w:r>
      <w:r w:rsidR="001B45A7">
        <w:rPr>
          <w:rFonts w:ascii="仿宋" w:eastAsia="仿宋" w:hAnsi="仿宋" w:cs="宋体" w:hint="eastAsia"/>
          <w:color w:val="000000"/>
          <w:kern w:val="0"/>
          <w:sz w:val="32"/>
          <w:szCs w:val="32"/>
        </w:rPr>
        <w:t>单位</w:t>
      </w:r>
      <w:r w:rsidR="00BD21B6">
        <w:rPr>
          <w:rFonts w:ascii="仿宋" w:eastAsia="仿宋" w:hAnsi="仿宋" w:cs="宋体" w:hint="eastAsia"/>
          <w:color w:val="000000"/>
          <w:kern w:val="0"/>
          <w:sz w:val="32"/>
          <w:szCs w:val="32"/>
        </w:rPr>
        <w:t>收支情况</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1、收入支出预算安排情况</w:t>
      </w:r>
    </w:p>
    <w:p w:rsidR="0030439C" w:rsidRDefault="005030E5" w:rsidP="00E44DB7">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lastRenderedPageBreak/>
        <w:t>2023年</w:t>
      </w:r>
      <w:r w:rsidR="00BD21B6">
        <w:rPr>
          <w:rFonts w:ascii="仿宋" w:eastAsia="仿宋" w:hAnsi="仿宋" w:cs="宋体" w:hint="eastAsia"/>
          <w:color w:val="000000"/>
          <w:kern w:val="0"/>
          <w:sz w:val="32"/>
          <w:szCs w:val="32"/>
        </w:rPr>
        <w:t>度单位收入</w:t>
      </w:r>
      <w:r w:rsidR="00E44DB7" w:rsidRPr="00E44DB7">
        <w:rPr>
          <w:rFonts w:ascii="仿宋" w:eastAsia="仿宋" w:hAnsi="仿宋" w:cs="宋体" w:hint="eastAsia"/>
          <w:color w:val="000000"/>
          <w:kern w:val="0"/>
          <w:sz w:val="32"/>
          <w:szCs w:val="32"/>
        </w:rPr>
        <w:t>年初预算940.64万元，其中财政拨款收入940.64万元，占比100.00%。与上年相比，本年收入增加117.15万元，增长8.11%，其中：一般公共预算财政拨款收入增加117.15万元，增长8.11%。本年支出增加105.7万元，增长7.27%，其中：基本支出增加19.17万元，增长2.75%，项目支出增加86.53万元，增长11.44%。</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2、收入支出预算执行情况</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2023年我单位收入</w:t>
      </w:r>
      <w:r>
        <w:rPr>
          <w:rFonts w:ascii="仿宋" w:eastAsia="仿宋" w:hAnsi="仿宋" w:cs="宋体" w:hint="eastAsia"/>
          <w:color w:val="000000"/>
          <w:kern w:val="0"/>
          <w:sz w:val="32"/>
          <w:szCs w:val="32"/>
        </w:rPr>
        <w:t>总</w:t>
      </w:r>
      <w:r w:rsidRPr="00E44DB7">
        <w:rPr>
          <w:rFonts w:ascii="仿宋" w:eastAsia="仿宋" w:hAnsi="仿宋" w:cs="宋体" w:hint="eastAsia"/>
          <w:color w:val="000000"/>
          <w:kern w:val="0"/>
          <w:sz w:val="32"/>
          <w:szCs w:val="32"/>
        </w:rPr>
        <w:t>预算1561.55万元，实际收入1561.55万元，比预算减少0万元，收入预算完成率100.00%。</w:t>
      </w:r>
    </w:p>
    <w:p w:rsidR="0030439C"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2023年我单位支出预算1561.55万元，实际支出1559.29万元，比预算减少2.26万元，支出预算完成率99.86%。</w:t>
      </w:r>
    </w:p>
    <w:p w:rsidR="00AC3BF6" w:rsidRDefault="00621FF2" w:rsidP="00AC3BF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（三）单位绩效目标</w:t>
      </w:r>
    </w:p>
    <w:p w:rsidR="007105DD" w:rsidRDefault="008F5086" w:rsidP="008F5086">
      <w:pPr>
        <w:widowControl/>
        <w:spacing w:line="520" w:lineRule="exact"/>
        <w:ind w:firstLineChars="200" w:firstLine="640"/>
        <w:jc w:val="left"/>
        <w:rPr>
          <w:rFonts w:ascii="仿宋" w:eastAsia="仿宋" w:hAnsi="仿宋" w:cs="宋体" w:hint="eastAsia"/>
          <w:color w:val="000000"/>
          <w:kern w:val="0"/>
          <w:sz w:val="32"/>
          <w:szCs w:val="32"/>
        </w:rPr>
      </w:pPr>
      <w:r w:rsidRPr="008F5086">
        <w:rPr>
          <w:rFonts w:ascii="仿宋" w:eastAsia="仿宋" w:hAnsi="仿宋" w:cs="宋体" w:hint="eastAsia"/>
          <w:color w:val="000000"/>
          <w:kern w:val="0"/>
          <w:sz w:val="32"/>
          <w:szCs w:val="32"/>
        </w:rPr>
        <w:t>中长期目标</w:t>
      </w:r>
      <w:r>
        <w:rPr>
          <w:rFonts w:ascii="仿宋" w:eastAsia="仿宋" w:hAnsi="仿宋" w:cs="宋体" w:hint="eastAsia"/>
          <w:color w:val="000000"/>
          <w:kern w:val="0"/>
          <w:sz w:val="32"/>
          <w:szCs w:val="32"/>
        </w:rPr>
        <w:t>：</w:t>
      </w:r>
      <w:r w:rsidRPr="008F5086">
        <w:rPr>
          <w:rFonts w:ascii="仿宋" w:eastAsia="仿宋" w:hAnsi="仿宋" w:cs="宋体" w:hint="eastAsia"/>
          <w:color w:val="000000"/>
          <w:kern w:val="0"/>
          <w:sz w:val="32"/>
          <w:szCs w:val="32"/>
        </w:rPr>
        <w:t>认真贯彻落实习近平新时代中国特色社会主义思想，紧扣新时期水利行业“水利工程补短板、水利行业强监管”的工作要求,按照南京市水务“十四五”规划、以及市水务局工作部署要求，对照规范化、精细化、信息化的工作目标，通过内部挖潜，提升能力、创新方法等办法，整合现有人员队伍，着力提升全市水务工程质量安全监督工作水平，加强信息化建设，使水务高质量发展的服务保障能力再上新台阶。</w:t>
      </w:r>
    </w:p>
    <w:p w:rsidR="008F5086" w:rsidRDefault="008F5086" w:rsidP="008F5086">
      <w:pPr>
        <w:widowControl/>
        <w:spacing w:line="520" w:lineRule="exact"/>
        <w:ind w:firstLineChars="200" w:firstLine="640"/>
        <w:jc w:val="left"/>
        <w:rPr>
          <w:rFonts w:ascii="仿宋" w:eastAsia="仿宋" w:hAnsi="仿宋" w:cs="宋体" w:hint="eastAsia"/>
          <w:color w:val="000000"/>
          <w:kern w:val="0"/>
          <w:sz w:val="32"/>
          <w:szCs w:val="32"/>
        </w:rPr>
      </w:pPr>
      <w:r w:rsidRPr="008F5086">
        <w:rPr>
          <w:rFonts w:ascii="仿宋" w:eastAsia="仿宋" w:hAnsi="仿宋" w:cs="宋体" w:hint="eastAsia"/>
          <w:color w:val="000000"/>
          <w:kern w:val="0"/>
          <w:sz w:val="32"/>
          <w:szCs w:val="32"/>
        </w:rPr>
        <w:t>年度目标</w:t>
      </w:r>
      <w:r>
        <w:rPr>
          <w:rFonts w:ascii="仿宋" w:eastAsia="仿宋" w:hAnsi="仿宋" w:cs="宋体" w:hint="eastAsia"/>
          <w:color w:val="000000"/>
          <w:kern w:val="0"/>
          <w:sz w:val="32"/>
          <w:szCs w:val="32"/>
        </w:rPr>
        <w:t>：</w:t>
      </w:r>
      <w:r w:rsidRPr="008F5086">
        <w:rPr>
          <w:rFonts w:ascii="仿宋" w:eastAsia="仿宋" w:hAnsi="仿宋" w:cs="宋体" w:hint="eastAsia"/>
          <w:color w:val="000000"/>
          <w:kern w:val="0"/>
          <w:sz w:val="32"/>
          <w:szCs w:val="32"/>
        </w:rPr>
        <w:t>及时介入并开展市级立项批复的水利基本建设工程、重点农田水利工程、市级消险工程、移民工程、积淹水点改造工程、水环境提升工程、引补水和污水设施建设工程等水务工程的质量安全监督工作；按照省水利厅要求，定期组织开展水利工程建设管理及质量监督相关业务的统</w:t>
      </w:r>
      <w:r w:rsidRPr="008F5086">
        <w:rPr>
          <w:rFonts w:ascii="仿宋" w:eastAsia="仿宋" w:hAnsi="仿宋" w:cs="宋体" w:hint="eastAsia"/>
          <w:color w:val="000000"/>
          <w:kern w:val="0"/>
          <w:sz w:val="32"/>
          <w:szCs w:val="32"/>
        </w:rPr>
        <w:lastRenderedPageBreak/>
        <w:t>计分析和质量分析；市级文明工地的日常考核和优质工程培育工作、按季度对建设参建单位履约情况进行考核；根据上级部门要求及本单位工作需要，实时开展针对区质量安全监督站及各类参建单位的建设管理及质量安全监督业务培训和教育工作。</w:t>
      </w:r>
    </w:p>
    <w:p w:rsidR="00E44DB7" w:rsidRDefault="00E44DB7" w:rsidP="00291C5F">
      <w:pPr>
        <w:widowControl/>
        <w:spacing w:line="520" w:lineRule="exact"/>
        <w:ind w:firstLineChars="200" w:firstLine="640"/>
        <w:jc w:val="left"/>
        <w:rPr>
          <w:rFonts w:ascii="黑体" w:eastAsia="黑体" w:hAnsi="黑体" w:cs="宋体" w:hint="eastAsia"/>
          <w:color w:val="000000"/>
          <w:kern w:val="0"/>
          <w:sz w:val="32"/>
          <w:szCs w:val="32"/>
        </w:rPr>
      </w:pPr>
      <w:r w:rsidRPr="00E44DB7">
        <w:rPr>
          <w:rFonts w:ascii="黑体" w:eastAsia="黑体" w:hAnsi="黑体" w:cs="宋体" w:hint="eastAsia"/>
          <w:color w:val="000000"/>
          <w:kern w:val="0"/>
          <w:sz w:val="32"/>
          <w:szCs w:val="32"/>
        </w:rPr>
        <w:t>二、评价</w:t>
      </w:r>
      <w:r w:rsidR="004E6822">
        <w:rPr>
          <w:rFonts w:ascii="黑体" w:eastAsia="黑体" w:hAnsi="黑体" w:cs="宋体" w:hint="eastAsia"/>
          <w:color w:val="000000"/>
          <w:kern w:val="0"/>
          <w:sz w:val="32"/>
          <w:szCs w:val="32"/>
        </w:rPr>
        <w:t>结论</w:t>
      </w:r>
    </w:p>
    <w:p w:rsid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1、评价的对象、范围：本次评价的对象为南京市水务工程管理中心部门预算和专项资金整体情况。评价范围：对预算收入的合规性、全面性、合理性，预算支出的效率性、效益性以及部门履职效能、可持续性等进行客观、公正的测量、分析和评判。</w:t>
      </w:r>
    </w:p>
    <w:p w:rsidR="00E44DB7" w:rsidRDefault="00E44DB7" w:rsidP="004E6822">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2、评价的结论、评分结果：通过收集汇总资料，分析核实情况，对照评价指标及评分标准，经综合评定，南京市水务工程建设管理中心2023年度整体绩效得分96分，自评价为优秀。</w:t>
      </w:r>
    </w:p>
    <w:p w:rsidR="00E44DB7" w:rsidRPr="00E44DB7" w:rsidRDefault="00E44DB7" w:rsidP="00E44DB7">
      <w:pPr>
        <w:widowControl/>
        <w:spacing w:line="520" w:lineRule="exact"/>
        <w:ind w:firstLineChars="200" w:firstLine="640"/>
        <w:jc w:val="left"/>
        <w:rPr>
          <w:rFonts w:ascii="黑体" w:eastAsia="黑体" w:hAnsi="黑体" w:cs="宋体" w:hint="eastAsia"/>
          <w:color w:val="000000"/>
          <w:kern w:val="0"/>
          <w:sz w:val="32"/>
          <w:szCs w:val="32"/>
        </w:rPr>
      </w:pPr>
      <w:r w:rsidRPr="00E44DB7">
        <w:rPr>
          <w:rFonts w:ascii="黑体" w:eastAsia="黑体" w:hAnsi="黑体" w:cs="宋体" w:hint="eastAsia"/>
          <w:color w:val="000000"/>
          <w:kern w:val="0"/>
          <w:sz w:val="32"/>
          <w:szCs w:val="32"/>
        </w:rPr>
        <w:t>三、</w:t>
      </w:r>
      <w:r w:rsidR="00F54003">
        <w:rPr>
          <w:rFonts w:ascii="黑体" w:eastAsia="黑体" w:hAnsi="黑体" w:cs="宋体" w:hint="eastAsia"/>
          <w:color w:val="000000"/>
          <w:kern w:val="0"/>
          <w:sz w:val="32"/>
          <w:szCs w:val="32"/>
        </w:rPr>
        <w:t>履职成效</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1</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“共学共建”活动启发新思路</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建管中心高度重视“共学共建”活动，在市局的关心指导下，今年以来，与局机关一支部开展支部主题党日“学思想</w:t>
      </w:r>
      <w:r w:rsidRPr="00E44DB7">
        <w:rPr>
          <w:rFonts w:ascii="宋体" w:hAnsi="宋体" w:cs="宋体" w:hint="eastAsia"/>
          <w:color w:val="000000"/>
          <w:kern w:val="0"/>
          <w:sz w:val="32"/>
          <w:szCs w:val="32"/>
        </w:rPr>
        <w:t>•</w:t>
      </w:r>
      <w:r w:rsidRPr="00E44DB7">
        <w:rPr>
          <w:rFonts w:ascii="仿宋" w:eastAsia="仿宋" w:hAnsi="仿宋" w:cs="仿宋" w:hint="eastAsia"/>
          <w:color w:val="000000"/>
          <w:kern w:val="0"/>
          <w:sz w:val="32"/>
          <w:szCs w:val="32"/>
        </w:rPr>
        <w:t>我来讲”和“三个一”共学共建活动</w:t>
      </w:r>
      <w:r w:rsidRPr="00E44DB7">
        <w:rPr>
          <w:rFonts w:ascii="仿宋" w:eastAsia="仿宋" w:hAnsi="仿宋" w:cs="宋体" w:hint="eastAsia"/>
          <w:color w:val="000000"/>
          <w:kern w:val="0"/>
          <w:sz w:val="32"/>
          <w:szCs w:val="32"/>
        </w:rPr>
        <w:t>1次，与局机关一支部进行“四比四争”榜样交流、现身说法2次；与市局机关第三支部共同参观梅园新村，加强家庭家风家教建设；与市局机关第三支部、高淳区水碧桥泵站工程临时党小组等支部开展共建活动。通过与上级机关支部的共建活动，学到机关支部党建工作的高标准、好措施，通过对标对表，帮助我们提升了支部党建工作标准化水平，也在共学共建中进一步</w:t>
      </w:r>
      <w:r w:rsidRPr="00E44DB7">
        <w:rPr>
          <w:rFonts w:ascii="仿宋" w:eastAsia="仿宋" w:hAnsi="仿宋" w:cs="宋体" w:hint="eastAsia"/>
          <w:color w:val="000000"/>
          <w:kern w:val="0"/>
          <w:sz w:val="32"/>
          <w:szCs w:val="32"/>
        </w:rPr>
        <w:lastRenderedPageBreak/>
        <w:t>明确了建管中心“一支部一项目”创新点和着力点，那就是深入工程一线，大力开展“党建+质量安全”综合服务的新思路。</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2</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党建融合业务凝聚新合力</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党建与业务深度融合是近几年我中心的特色和亮点。深入发挥党建引领作用，依托单位党建品牌“一支部一项目”联动在建重点工程党组织，从项目开工初期到完工根据工程特点和工程进度开展全过程共建活动。引导双方支部党员干部在工程创优争先等各项重点工作中走在前、做表率。23年6月，建管中心共建的三个项目：南京市高淳区永宏泵站工程、南京市溧水区新桥河（含云鹤支河下段）治理工程、南京市溧水区湫湖灌区续建配套与节水改造项目获2022年度江苏省水利工程文明工地。今年“一支部一项目”选定了南京市六合区新禹河灌区续建配套与节水改造工程，我中心开展共建活动两次，通过质量安全法律法规宣贯、规范化（文明）工地创建指导、普遍性问题和负面问题清单学习等多种交流形式，帮助项目解决具体问题和实际困难，努力构建“优势互补、资源共享、互促发展”的基层党建工作新实践，获主管部门机关党委认可。此外，建管中心省级青年文明号集体作为党支部的战斗堡垒，从质量管理、安全生产、农民工工资保障等方面入手，坚持深入多个重点工地做好项目监管服务工作，助力我市水务工程建设高质量发展。</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3</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主题教育活动激发新效能</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组织“学思想、我来讲”党员干部心得分享5次；开展了“牢记嘱托、感恩奋进，挑大梁、勇攀登、走在前”大讨论活动2次；积极参加“四比四争”评比工作，上报各方面</w:t>
      </w:r>
      <w:r w:rsidRPr="00E44DB7">
        <w:rPr>
          <w:rFonts w:ascii="仿宋" w:eastAsia="仿宋" w:hAnsi="仿宋" w:cs="宋体" w:hint="eastAsia"/>
          <w:color w:val="000000"/>
          <w:kern w:val="0"/>
          <w:sz w:val="32"/>
          <w:szCs w:val="32"/>
        </w:rPr>
        <w:lastRenderedPageBreak/>
        <w:t>优秀工作人员9人；参加水务大讲堂4次，主题党日和主题教育学习共20次，全体党员撰写学习心得17篇。中心领导班子成员紧扣工作实际完成了《南京市农村水利工程建设高质量发展》、《安全生产管理工作现状现场》、《管网工程质量通病调研》三个调研课题。在调研过程中，中心领导班子成员深入工地一线，共计开展调研12次，带领技术骨干为工程项目“把脉开方”，指导解决实际问题9个，提出合理化建议13条。通过主题教育活动的走深走实，建管中心将主题教育成果转化为促进水务工程高质量建设的具体举措，全体干部职工将激发出来的学习、工作热情转化为攻坚克难、干事创业的强大动力，积极为南京水务建设高质量发展贡献力量。</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4</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工程质量提升实施新举措</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一是现场示范实物展示提升施工质量管控水平。上半年组织了“互学互鉴，共谋提升——全市农村水利工程开展质量提升和规范化示范”交流学习活动，强化了全市农村水利工程有关参建单位的质量提升和示范工地规范化管理意识，还深化了参建单位对农村水利工程建设高质量发展的理解。二是进一步推进监督管理的规范化。印发《2023年城市水务工程质量安全监督工作要点》，首次以书面形式对城市水务工程质量安全监督年度工作进行谋划；配合市局污建处召开污水管网非开挖修复工程质量检测专题讨论会，印发了《关于做好污水管网非开挖修复工程试验及检测方案备案的通知》，建立了污水管网非开挖修复工程试验及检测方案备案机制；印发了《关于加强我市小型水库库容恢复及生态清淤工程质量安全管理的通知》，进一步强化小型水库清淤工程</w:t>
      </w:r>
      <w:r w:rsidRPr="00E44DB7">
        <w:rPr>
          <w:rFonts w:ascii="仿宋" w:eastAsia="仿宋" w:hAnsi="仿宋" w:cs="宋体" w:hint="eastAsia"/>
          <w:color w:val="000000"/>
          <w:kern w:val="0"/>
          <w:sz w:val="32"/>
          <w:szCs w:val="32"/>
        </w:rPr>
        <w:lastRenderedPageBreak/>
        <w:t>质量安全管理；印发了《混凝土模块式排水检查井施工质量控制要点》，指导参建单位进一步加强排水检查井施工质量管理。编制了《南京市水利建设工程质量状况统计分析报告（2022-2023年度）》；组织编制、印发了《南京市水利工程建设执行技术标准（质量部分）清单参考目录（2023年版）》。三是加强监督能力培训。以省水利厅“工匠杯”为契机，大力开展以工程检查实操、标准规范学习等为主题的全市监督人员集训，全年集训3次。积极参加第三届“工匠杯”技能竞赛，经过激烈竞争，获优胜奖，连续三届优胜奖。</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5</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安全监督全力适配新形势</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一是继续加大安全监督检查力度。除了日常安全监督巡查，还统筹调配人员配合市局对口业务处室开展安全检查，“两会”期间、五一、端午、国庆期间，均安排人员赴在建水务工程工地开展四不两直检查，确保节日期间监管力度不减。二是开展多次安全专项监督检查。以“安全生产月”活动为契机，结合省市关于重大事故隐患排查整治要求，谋划并开展了“安全月专项监督检查行动”。抽调人员参加市局“安全生产等五个方面大检查”和“全市水利工程建设质量与安全专项检查”等工作。三是做好安全培训服务。在安全月期间承办全市水务安全生产监管培训班，协办水环境及污水设施建设项目安全生产专题培训会。四是进一步增强水务安全监督的针对性。在今年两起在建水务工程一般安全事故发生后，经班子反复研究，编制了《水务工程安全监督检查套表（试行）》，基本做到了参建单位重点安全行为、危大工程实体安全隐患问题全覆盖，增强了监督检查抽查的针对性，进一步留存检查履职痕迹。</w:t>
      </w:r>
    </w:p>
    <w:p w:rsidR="00E44DB7" w:rsidRP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lastRenderedPageBreak/>
        <w:t>6</w:t>
      </w:r>
      <w:r w:rsidR="00F54003">
        <w:rPr>
          <w:rFonts w:ascii="仿宋" w:eastAsia="仿宋" w:hAnsi="仿宋" w:cs="宋体" w:hint="eastAsia"/>
          <w:color w:val="000000"/>
          <w:kern w:val="0"/>
          <w:sz w:val="32"/>
          <w:szCs w:val="32"/>
        </w:rPr>
        <w:t>、</w:t>
      </w:r>
      <w:r w:rsidRPr="00E44DB7">
        <w:rPr>
          <w:rFonts w:ascii="仿宋" w:eastAsia="仿宋" w:hAnsi="仿宋" w:cs="宋体" w:hint="eastAsia"/>
          <w:color w:val="000000"/>
          <w:kern w:val="0"/>
          <w:sz w:val="32"/>
          <w:szCs w:val="32"/>
        </w:rPr>
        <w:t>创优示范培育促进新常态</w:t>
      </w:r>
    </w:p>
    <w:p w:rsid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sidRPr="00E44DB7">
        <w:rPr>
          <w:rFonts w:ascii="仿宋" w:eastAsia="仿宋" w:hAnsi="仿宋" w:cs="宋体" w:hint="eastAsia"/>
          <w:color w:val="000000"/>
          <w:kern w:val="0"/>
          <w:sz w:val="32"/>
          <w:szCs w:val="32"/>
        </w:rPr>
        <w:t>坚持落实好“开工服务”与“质量安全交底”长效机制。紧密配合市局业务处室对新开工项目开展规范化开工监管服务检查，围绕主要管理人员在岗在位、安全生产和质量提升、文明施工、农民工工资保障等建设管理环节开展服务检查，确保我市重点水利工程建设创优争先工作开好头起好步。另根据上级要求，对工地扬尘管控、危化品管理、隐患排查治理、智慧工地创建和差别化管理、参建单位履约考核等专项工作常抓不懈，既开展专项检查，又在日常监督工作中进行随机抽查，各项工作均得到了全面有效开展。近三年我市创优成效显著，获奖数量始终处于全省第前列。2021年，获中国水利工程优质（大禹）奖1个、省优质工程扬子杯1个、省水利优质工程3个、省水利工程文明工地2个。 2022年，获省优质工程扬子杯1个、省水利优质工程1个，省水利工程文明工地2个。2023年，获省优质工程扬子杯1个、省水利工程文明工地3个。</w:t>
      </w:r>
    </w:p>
    <w:p w:rsidR="00E44DB7" w:rsidRDefault="00BD21B6">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四、存在问题</w:t>
      </w:r>
      <w:r w:rsidR="00F54003">
        <w:rPr>
          <w:rFonts w:ascii="黑体" w:eastAsia="黑体" w:hAnsi="黑体" w:cs="宋体" w:hint="eastAsia"/>
          <w:color w:val="000000"/>
          <w:kern w:val="0"/>
          <w:sz w:val="32"/>
          <w:szCs w:val="32"/>
        </w:rPr>
        <w:t>及原因分析</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绩效评价工作的认识方面。绩效管理工作开展涉及面广、专业性强，加上缺乏系统的培训，单位对预算绩效管理的理解不够充足，对预算绩效管理业务的流程仍需进一步熟悉。</w:t>
      </w:r>
    </w:p>
    <w:p w:rsidR="0030439C" w:rsidRDefault="00BD21B6">
      <w:pPr>
        <w:numPr>
          <w:ilvl w:val="0"/>
          <w:numId w:val="2"/>
        </w:num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有关建议</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强化绩效评价工作宣传。加大预算绩效评价工作的宣传和培训力度，充分认识单位绩效管理的重要性，加强对预算绩效管理业务的学习和培训，有效提升本单位绩效评价工作的质量。</w:t>
      </w:r>
    </w:p>
    <w:p w:rsidR="008F317D" w:rsidRDefault="008F317D" w:rsidP="008F317D">
      <w:pPr>
        <w:numPr>
          <w:ilvl w:val="0"/>
          <w:numId w:val="2"/>
        </w:num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评价工作开展情况及其他需说明的情况</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lastRenderedPageBreak/>
        <w:t>1、评价时间：2023年1月至2023年12月</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评价方法：根据财政部《财政支出绩效评价管理暂行办法》的规定，绩效评价方法主要采用比较法、因素分析法等。</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2、评价指标体系：按照市财政局《部门整体绩效评价指标框架》，分部门决策、部门管理、部门履职、履职绩效、可持续发展能力五个方面进行评分，并根据本部位及工作人员受到奖惩情况酌情加减分。</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3、绩效评价工作过程：一是前期准备，制订计划，每年年初制订工作计划，并对费用的支出进行预算。二是按期考核，对年初制订的计划进行考核，无特殊情况，不随意更改、不临时调整。三是年末总结，对照年初工作目标于工作任务，对标找差，总结年度工作中的经验与不足。</w:t>
      </w:r>
    </w:p>
    <w:p w:rsidR="0030439C" w:rsidRPr="008F317D" w:rsidRDefault="0030439C">
      <w:pPr>
        <w:spacing w:line="520" w:lineRule="exact"/>
        <w:rPr>
          <w:rFonts w:ascii="仿宋" w:eastAsia="仿宋" w:hAnsi="仿宋" w:cs="宋体" w:hint="eastAsia"/>
          <w:color w:val="000000"/>
          <w:kern w:val="0"/>
          <w:sz w:val="32"/>
          <w:szCs w:val="32"/>
        </w:rPr>
      </w:pPr>
    </w:p>
    <w:p w:rsidR="0086717D" w:rsidRDefault="00BD21B6" w:rsidP="0086717D">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附件：</w:t>
      </w:r>
      <w:r w:rsidR="0086717D">
        <w:rPr>
          <w:rFonts w:ascii="仿宋" w:eastAsia="仿宋" w:hAnsi="仿宋" w:cs="宋体" w:hint="eastAsia"/>
          <w:color w:val="000000"/>
          <w:kern w:val="0"/>
          <w:sz w:val="32"/>
          <w:szCs w:val="32"/>
        </w:rPr>
        <w:t>指标体系得分情况</w:t>
      </w:r>
    </w:p>
    <w:p w:rsidR="00BD21B6" w:rsidRDefault="00BD21B6" w:rsidP="0086717D">
      <w:pPr>
        <w:spacing w:line="520" w:lineRule="exact"/>
        <w:ind w:firstLineChars="200" w:firstLine="420"/>
      </w:pPr>
    </w:p>
    <w:sectPr w:rsidR="00BD21B6" w:rsidSect="0030439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501D" w:rsidRDefault="0061501D" w:rsidP="00E44DB7">
      <w:r>
        <w:separator/>
      </w:r>
    </w:p>
  </w:endnote>
  <w:endnote w:type="continuationSeparator" w:id="0">
    <w:p w:rsidR="0061501D" w:rsidRDefault="0061501D" w:rsidP="00E4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501D" w:rsidRDefault="0061501D" w:rsidP="00E44DB7">
      <w:r>
        <w:separator/>
      </w:r>
    </w:p>
  </w:footnote>
  <w:footnote w:type="continuationSeparator" w:id="0">
    <w:p w:rsidR="0061501D" w:rsidRDefault="0061501D" w:rsidP="00E44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3FD9021"/>
    <w:multiLevelType w:val="singleLevel"/>
    <w:tmpl w:val="E3FD9021"/>
    <w:lvl w:ilvl="0">
      <w:start w:val="1"/>
      <w:numFmt w:val="decimal"/>
      <w:suff w:val="nothing"/>
      <w:lvlText w:val="%1、"/>
      <w:lvlJc w:val="left"/>
    </w:lvl>
  </w:abstractNum>
  <w:abstractNum w:abstractNumId="1" w15:restartNumberingAfterBreak="0">
    <w:nsid w:val="67A59C0F"/>
    <w:multiLevelType w:val="singleLevel"/>
    <w:tmpl w:val="67A59C0F"/>
    <w:lvl w:ilvl="0">
      <w:start w:val="5"/>
      <w:numFmt w:val="chineseCounting"/>
      <w:suff w:val="nothing"/>
      <w:lvlText w:val="%1、"/>
      <w:lvlJc w:val="left"/>
      <w:rPr>
        <w:rFonts w:hint="eastAsia"/>
      </w:rPr>
    </w:lvl>
  </w:abstractNum>
  <w:num w:numId="1" w16cid:durableId="1457722242">
    <w:abstractNumId w:val="0"/>
  </w:num>
  <w:num w:numId="2" w16cid:durableId="91516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VkNmEyY2EyY2EyMjQwYjIzMzg0N2RlNmIxMGFjYTMifQ=="/>
  </w:docVars>
  <w:rsids>
    <w:rsidRoot w:val="00F33B97"/>
    <w:rsid w:val="00051547"/>
    <w:rsid w:val="000C6FA1"/>
    <w:rsid w:val="001B45A7"/>
    <w:rsid w:val="00291C5F"/>
    <w:rsid w:val="0030439C"/>
    <w:rsid w:val="003F3D26"/>
    <w:rsid w:val="004E6822"/>
    <w:rsid w:val="005030E5"/>
    <w:rsid w:val="005919F5"/>
    <w:rsid w:val="005E1B36"/>
    <w:rsid w:val="0061501D"/>
    <w:rsid w:val="00621FF2"/>
    <w:rsid w:val="00687212"/>
    <w:rsid w:val="007105DD"/>
    <w:rsid w:val="00854A63"/>
    <w:rsid w:val="0086717D"/>
    <w:rsid w:val="008F317D"/>
    <w:rsid w:val="008F5086"/>
    <w:rsid w:val="00917145"/>
    <w:rsid w:val="00942828"/>
    <w:rsid w:val="00A2099F"/>
    <w:rsid w:val="00AC3BF6"/>
    <w:rsid w:val="00BD21B6"/>
    <w:rsid w:val="00BF6947"/>
    <w:rsid w:val="00C3758B"/>
    <w:rsid w:val="00C64120"/>
    <w:rsid w:val="00CA1A57"/>
    <w:rsid w:val="00D07A52"/>
    <w:rsid w:val="00E10CA9"/>
    <w:rsid w:val="00E44DB7"/>
    <w:rsid w:val="00E56E9D"/>
    <w:rsid w:val="00F33B97"/>
    <w:rsid w:val="00F54003"/>
    <w:rsid w:val="027D3BD0"/>
    <w:rsid w:val="05575AC4"/>
    <w:rsid w:val="05DF3034"/>
    <w:rsid w:val="0FED14FF"/>
    <w:rsid w:val="15396F94"/>
    <w:rsid w:val="18F30F3D"/>
    <w:rsid w:val="199419C8"/>
    <w:rsid w:val="1AE16870"/>
    <w:rsid w:val="35FD5532"/>
    <w:rsid w:val="37D3697D"/>
    <w:rsid w:val="422A33B9"/>
    <w:rsid w:val="424E37D0"/>
    <w:rsid w:val="42E341C7"/>
    <w:rsid w:val="4A5825B4"/>
    <w:rsid w:val="4E8109EC"/>
    <w:rsid w:val="4F140905"/>
    <w:rsid w:val="58CA4605"/>
    <w:rsid w:val="59277AE2"/>
    <w:rsid w:val="5A197DCB"/>
    <w:rsid w:val="5D3F25BA"/>
    <w:rsid w:val="66DE5CFF"/>
    <w:rsid w:val="6A42336B"/>
    <w:rsid w:val="757D3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E9749FE"/>
  <w15:docId w15:val="{D2AA520F-AE04-4FF3-8C8E-47DCB5C6B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439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44DB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E44DB7"/>
    <w:rPr>
      <w:rFonts w:ascii="Times New Roman" w:hAnsi="Times New Roman"/>
      <w:kern w:val="2"/>
      <w:sz w:val="18"/>
      <w:szCs w:val="18"/>
    </w:rPr>
  </w:style>
  <w:style w:type="paragraph" w:styleId="a5">
    <w:name w:val="footer"/>
    <w:basedOn w:val="a"/>
    <w:link w:val="a6"/>
    <w:rsid w:val="00E44DB7"/>
    <w:pPr>
      <w:tabs>
        <w:tab w:val="center" w:pos="4153"/>
        <w:tab w:val="right" w:pos="8306"/>
      </w:tabs>
      <w:snapToGrid w:val="0"/>
      <w:jc w:val="left"/>
    </w:pPr>
    <w:rPr>
      <w:sz w:val="18"/>
      <w:szCs w:val="18"/>
    </w:rPr>
  </w:style>
  <w:style w:type="character" w:customStyle="1" w:styleId="a6">
    <w:name w:val="页脚 字符"/>
    <w:basedOn w:val="a0"/>
    <w:link w:val="a5"/>
    <w:rsid w:val="00E44DB7"/>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4258</Words>
  <Characters>247</Characters>
  <Application>Microsoft Office Word</Application>
  <DocSecurity>0</DocSecurity>
  <Lines>2</Lines>
  <Paragraphs>8</Paragraphs>
  <ScaleCrop>false</ScaleCrop>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liyaoyao</dc:creator>
  <cp:lastModifiedBy>雪婷 李</cp:lastModifiedBy>
  <cp:revision>20</cp:revision>
  <dcterms:created xsi:type="dcterms:W3CDTF">2023-06-16T03:51:00Z</dcterms:created>
  <dcterms:modified xsi:type="dcterms:W3CDTF">2025-10-23T02:19:00Z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3970453364344756A71A8DBC469F559C</vt:lpwstr>
  </property>
</Properties>
</file>