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00" w:lineRule="exact"/>
        <w:jc w:val="center"/>
        <w:rPr>
          <w:rFonts w:ascii="方正小标宋简体" w:hAnsi="仿宋" w:eastAsia="方正小标宋简体"/>
          <w:sz w:val="44"/>
          <w:szCs w:val="44"/>
          <w:highlight w:val="none"/>
        </w:rPr>
      </w:pPr>
    </w:p>
    <w:p>
      <w:pPr>
        <w:widowControl/>
        <w:spacing w:line="700" w:lineRule="exact"/>
        <w:jc w:val="center"/>
        <w:rPr>
          <w:rFonts w:ascii="方正小标宋简体" w:hAnsi="仿宋" w:eastAsia="方正小标宋简体"/>
          <w:sz w:val="44"/>
          <w:szCs w:val="44"/>
          <w:highlight w:val="none"/>
        </w:rPr>
      </w:pPr>
      <w:r>
        <w:rPr>
          <w:rFonts w:hint="eastAsia" w:ascii="方正小标宋简体" w:hAnsi="仿宋" w:eastAsia="方正小标宋简体"/>
          <w:sz w:val="44"/>
          <w:szCs w:val="44"/>
          <w:highlight w:val="none"/>
        </w:rPr>
        <w:t>202</w:t>
      </w:r>
      <w:r>
        <w:rPr>
          <w:rFonts w:hint="eastAsia" w:ascii="方正小标宋简体" w:hAnsi="仿宋" w:eastAsia="方正小标宋简体"/>
          <w:sz w:val="44"/>
          <w:szCs w:val="44"/>
          <w:highlight w:val="none"/>
          <w:lang w:val="en-US" w:eastAsia="zh-CN"/>
        </w:rPr>
        <w:t>3</w:t>
      </w:r>
      <w:r>
        <w:rPr>
          <w:rFonts w:hint="eastAsia" w:ascii="方正小标宋简体" w:hAnsi="仿宋" w:eastAsia="方正小标宋简体"/>
          <w:sz w:val="44"/>
          <w:szCs w:val="44"/>
          <w:highlight w:val="none"/>
        </w:rPr>
        <w:t>年度水环境整治专项资金</w:t>
      </w:r>
    </w:p>
    <w:p>
      <w:pPr>
        <w:widowControl/>
        <w:spacing w:line="700" w:lineRule="exact"/>
        <w:jc w:val="center"/>
        <w:rPr>
          <w:rFonts w:hint="eastAsia" w:ascii="方正小标宋简体" w:hAnsi="仿宋" w:eastAsia="方正小标宋简体"/>
          <w:sz w:val="44"/>
          <w:szCs w:val="44"/>
          <w:highlight w:val="none"/>
        </w:rPr>
      </w:pPr>
      <w:r>
        <w:rPr>
          <w:rFonts w:hint="eastAsia" w:ascii="方正小标宋简体" w:hAnsi="仿宋" w:eastAsia="方正小标宋简体"/>
          <w:sz w:val="44"/>
          <w:szCs w:val="44"/>
          <w:highlight w:val="none"/>
        </w:rPr>
        <w:t>绩效自评价报告</w:t>
      </w:r>
    </w:p>
    <w:p>
      <w:pPr>
        <w:widowControl/>
        <w:spacing w:line="700" w:lineRule="exact"/>
        <w:jc w:val="center"/>
        <w:rPr>
          <w:rFonts w:hint="eastAsia" w:ascii="方正小标宋简体" w:hAnsi="仿宋" w:eastAsia="方正小标宋简体"/>
          <w:sz w:val="44"/>
          <w:szCs w:val="44"/>
          <w:highlight w:val="none"/>
        </w:rPr>
      </w:pPr>
    </w:p>
    <w:p>
      <w:pPr>
        <w:pStyle w:val="11"/>
        <w:widowControl/>
        <w:numPr>
          <w:ilvl w:val="0"/>
          <w:numId w:val="1"/>
        </w:numPr>
        <w:spacing w:line="540" w:lineRule="exact"/>
        <w:ind w:firstLineChars="0"/>
        <w:jc w:val="left"/>
        <w:rPr>
          <w:rFonts w:ascii="黑体" w:hAnsi="黑体" w:eastAsia="黑体" w:cs="黑体"/>
          <w:kern w:val="0"/>
          <w:szCs w:val="32"/>
          <w:highlight w:val="none"/>
        </w:rPr>
      </w:pPr>
      <w:r>
        <w:rPr>
          <w:rFonts w:hint="eastAsia" w:ascii="黑体" w:hAnsi="黑体" w:eastAsia="黑体" w:cs="黑体"/>
          <w:kern w:val="0"/>
          <w:szCs w:val="32"/>
          <w:highlight w:val="none"/>
        </w:rPr>
        <w:t>项目概况</w:t>
      </w:r>
    </w:p>
    <w:p>
      <w:pPr>
        <w:widowControl/>
        <w:spacing w:line="540" w:lineRule="exact"/>
        <w:ind w:firstLine="643" w:firstLineChars="200"/>
        <w:jc w:val="left"/>
        <w:rPr>
          <w:rFonts w:ascii="仿宋" w:hAnsi="仿宋" w:eastAsia="仿宋" w:cs="宋体"/>
          <w:b/>
          <w:kern w:val="0"/>
          <w:szCs w:val="32"/>
          <w:highlight w:val="none"/>
        </w:rPr>
      </w:pPr>
      <w:r>
        <w:rPr>
          <w:rFonts w:hint="eastAsia" w:ascii="仿宋" w:hAnsi="仿宋" w:eastAsia="仿宋" w:cs="宋体"/>
          <w:b/>
          <w:kern w:val="0"/>
          <w:szCs w:val="32"/>
          <w:highlight w:val="none"/>
        </w:rPr>
        <w:t>（一）项目背景</w:t>
      </w:r>
    </w:p>
    <w:p>
      <w:pPr>
        <w:widowControl/>
        <w:spacing w:line="540" w:lineRule="exact"/>
        <w:ind w:firstLine="640" w:firstLineChars="200"/>
        <w:jc w:val="left"/>
        <w:rPr>
          <w:rFonts w:ascii="仿宋" w:hAnsi="仿宋" w:eastAsia="仿宋"/>
          <w:kern w:val="0"/>
          <w:szCs w:val="32"/>
          <w:highlight w:val="none"/>
        </w:rPr>
      </w:pPr>
      <w:r>
        <w:rPr>
          <w:rFonts w:hint="eastAsia" w:ascii="仿宋" w:hAnsi="仿宋" w:eastAsia="仿宋"/>
          <w:kern w:val="0"/>
          <w:szCs w:val="32"/>
          <w:highlight w:val="none"/>
        </w:rPr>
        <w:t>深入贯彻习近平生态文明思想和党的二十大及习近平参加十四届全国人大</w:t>
      </w:r>
      <w:r>
        <w:rPr>
          <w:rFonts w:hint="eastAsia" w:ascii="仿宋" w:hAnsi="仿宋" w:eastAsia="仿宋"/>
          <w:kern w:val="0"/>
          <w:szCs w:val="32"/>
          <w:highlight w:val="none"/>
          <w:lang w:val="en-US" w:eastAsia="zh-CN"/>
        </w:rPr>
        <w:t>一</w:t>
      </w:r>
      <w:r>
        <w:rPr>
          <w:rFonts w:hint="eastAsia" w:ascii="仿宋" w:hAnsi="仿宋" w:eastAsia="仿宋"/>
          <w:kern w:val="0"/>
          <w:szCs w:val="32"/>
          <w:highlight w:val="none"/>
        </w:rPr>
        <w:t>次会议江苏代表团审议时讲话精神，根据国家和省、市关于全面加强生态环境保护、坚决打好污染防治攻坚战意见以及水污染防治行动计划、</w:t>
      </w:r>
      <w:r>
        <w:rPr>
          <w:rFonts w:hint="eastAsia" w:ascii="仿宋" w:hAnsi="仿宋" w:eastAsia="仿宋"/>
          <w:kern w:val="0"/>
          <w:szCs w:val="32"/>
          <w:highlight w:val="none"/>
          <w:lang w:val="en-US" w:eastAsia="zh-CN"/>
        </w:rPr>
        <w:t>央督警示片反馈问题整改、南京市水环境综合治理三年行动计划</w:t>
      </w:r>
      <w:r>
        <w:rPr>
          <w:rFonts w:hint="eastAsia" w:ascii="仿宋" w:hAnsi="仿宋" w:eastAsia="仿宋"/>
          <w:kern w:val="0"/>
          <w:szCs w:val="32"/>
          <w:highlight w:val="none"/>
        </w:rPr>
        <w:t>等目标任务要求，牢固树立新发展理念，在消黑消劣的基础上，持续加大河湖水环境整治力度，进一步提升全市水环境质量。</w:t>
      </w:r>
    </w:p>
    <w:p>
      <w:pPr>
        <w:widowControl/>
        <w:spacing w:line="540" w:lineRule="exact"/>
        <w:ind w:firstLine="643" w:firstLineChars="200"/>
        <w:jc w:val="left"/>
        <w:rPr>
          <w:rFonts w:ascii="仿宋" w:hAnsi="仿宋" w:eastAsia="仿宋" w:cs="宋体"/>
          <w:b/>
          <w:kern w:val="0"/>
          <w:szCs w:val="32"/>
          <w:highlight w:val="none"/>
        </w:rPr>
      </w:pPr>
      <w:r>
        <w:rPr>
          <w:rFonts w:hint="eastAsia" w:ascii="仿宋" w:hAnsi="仿宋" w:eastAsia="仿宋" w:cs="宋体"/>
          <w:b/>
          <w:kern w:val="0"/>
          <w:szCs w:val="32"/>
          <w:highlight w:val="none"/>
        </w:rPr>
        <w:t>（二）项目基本内容</w:t>
      </w:r>
    </w:p>
    <w:p>
      <w:pPr>
        <w:widowControl/>
        <w:spacing w:line="540" w:lineRule="exact"/>
        <w:ind w:firstLine="640" w:firstLineChars="200"/>
        <w:jc w:val="left"/>
        <w:rPr>
          <w:rFonts w:ascii="仿宋" w:hAnsi="仿宋" w:eastAsia="仿宋"/>
          <w:kern w:val="0"/>
          <w:szCs w:val="32"/>
          <w:highlight w:val="none"/>
        </w:rPr>
      </w:pPr>
      <w:r>
        <w:rPr>
          <w:rFonts w:hint="eastAsia" w:ascii="仿宋" w:hAnsi="仿宋" w:eastAsia="仿宋"/>
          <w:kern w:val="0"/>
          <w:szCs w:val="32"/>
          <w:highlight w:val="none"/>
        </w:rPr>
        <w:t>202</w:t>
      </w:r>
      <w:r>
        <w:rPr>
          <w:rFonts w:hint="eastAsia" w:ascii="仿宋" w:hAnsi="仿宋" w:eastAsia="仿宋"/>
          <w:kern w:val="0"/>
          <w:szCs w:val="32"/>
          <w:highlight w:val="none"/>
          <w:lang w:val="en-US" w:eastAsia="zh-CN"/>
        </w:rPr>
        <w:t>3</w:t>
      </w:r>
      <w:r>
        <w:rPr>
          <w:rFonts w:hint="eastAsia" w:ascii="仿宋" w:hAnsi="仿宋" w:eastAsia="仿宋"/>
          <w:kern w:val="0"/>
          <w:szCs w:val="32"/>
          <w:highlight w:val="none"/>
        </w:rPr>
        <w:t>年水环境整治专项计划实施主城六区外秦淮河沿河重点截流设施提升改造工程、玄武湖北湖</w:t>
      </w:r>
      <w:r>
        <w:rPr>
          <w:rFonts w:hint="eastAsia" w:ascii="仿宋" w:hAnsi="仿宋" w:eastAsia="仿宋"/>
          <w:kern w:val="0"/>
          <w:szCs w:val="32"/>
          <w:highlight w:val="none"/>
          <w:lang w:val="en-US" w:eastAsia="zh-CN"/>
        </w:rPr>
        <w:t>南</w:t>
      </w:r>
      <w:r>
        <w:rPr>
          <w:rFonts w:hint="eastAsia" w:ascii="仿宋" w:hAnsi="仿宋" w:eastAsia="仿宋"/>
          <w:kern w:val="0"/>
          <w:szCs w:val="32"/>
          <w:highlight w:val="none"/>
        </w:rPr>
        <w:t>部水域疏浚及生态修复等</w:t>
      </w:r>
      <w:r>
        <w:rPr>
          <w:rFonts w:hint="eastAsia" w:ascii="仿宋" w:hAnsi="仿宋" w:eastAsia="仿宋"/>
          <w:kern w:val="0"/>
          <w:szCs w:val="32"/>
          <w:highlight w:val="none"/>
          <w:lang w:val="en-US" w:eastAsia="zh-CN"/>
        </w:rPr>
        <w:t>14</w:t>
      </w:r>
      <w:r>
        <w:rPr>
          <w:rFonts w:hint="eastAsia" w:ascii="仿宋" w:hAnsi="仿宋" w:eastAsia="仿宋"/>
          <w:kern w:val="0"/>
          <w:szCs w:val="32"/>
          <w:highlight w:val="none"/>
        </w:rPr>
        <w:t>项河道（暗涵）整治项目</w:t>
      </w:r>
      <w:r>
        <w:rPr>
          <w:rFonts w:hint="eastAsia" w:ascii="仿宋" w:hAnsi="仿宋" w:eastAsia="仿宋"/>
          <w:kern w:val="0"/>
          <w:szCs w:val="32"/>
          <w:highlight w:val="none"/>
          <w:lang w:eastAsia="zh-CN"/>
        </w:rPr>
        <w:t>，</w:t>
      </w:r>
      <w:r>
        <w:rPr>
          <w:rFonts w:hint="eastAsia" w:ascii="仿宋" w:hAnsi="仿宋" w:eastAsia="仿宋"/>
          <w:kern w:val="0"/>
          <w:szCs w:val="32"/>
          <w:highlight w:val="none"/>
          <w:lang w:val="en-US" w:eastAsia="zh-CN"/>
        </w:rPr>
        <w:t>其中当年完成8项，其余6项2024年续建。</w:t>
      </w:r>
      <w:r>
        <w:rPr>
          <w:rFonts w:hint="eastAsia" w:ascii="仿宋" w:hAnsi="仿宋" w:eastAsia="仿宋"/>
          <w:kern w:val="0"/>
          <w:szCs w:val="32"/>
          <w:highlight w:val="none"/>
        </w:rPr>
        <w:t>通过控源截污、排口整治、清淤疏浚、</w:t>
      </w:r>
      <w:r>
        <w:rPr>
          <w:rFonts w:hint="eastAsia" w:ascii="仿宋" w:hAnsi="仿宋" w:eastAsia="仿宋"/>
          <w:kern w:val="0"/>
          <w:szCs w:val="32"/>
          <w:highlight w:val="none"/>
          <w:lang w:val="en-US" w:eastAsia="zh-CN"/>
        </w:rPr>
        <w:t>引水补水、</w:t>
      </w:r>
      <w:r>
        <w:rPr>
          <w:rFonts w:hint="eastAsia" w:ascii="仿宋" w:hAnsi="仿宋" w:eastAsia="仿宋"/>
          <w:kern w:val="0"/>
          <w:szCs w:val="32"/>
          <w:highlight w:val="none"/>
        </w:rPr>
        <w:t>生态修复等措施，进一步改善提升河道（暗涵）水环境质量。</w:t>
      </w:r>
    </w:p>
    <w:p>
      <w:pPr>
        <w:widowControl/>
        <w:spacing w:line="540" w:lineRule="exact"/>
        <w:ind w:firstLine="643" w:firstLineChars="200"/>
        <w:jc w:val="left"/>
        <w:rPr>
          <w:rFonts w:ascii="仿宋" w:hAnsi="仿宋" w:eastAsia="仿宋" w:cs="宋体"/>
          <w:b/>
          <w:kern w:val="0"/>
          <w:szCs w:val="32"/>
          <w:highlight w:val="none"/>
        </w:rPr>
      </w:pPr>
      <w:r>
        <w:rPr>
          <w:rFonts w:hint="eastAsia" w:ascii="仿宋" w:hAnsi="仿宋" w:eastAsia="仿宋" w:cs="宋体"/>
          <w:b/>
          <w:kern w:val="0"/>
          <w:szCs w:val="32"/>
          <w:highlight w:val="none"/>
        </w:rPr>
        <w:t>（三）项目资金情况</w:t>
      </w:r>
    </w:p>
    <w:p>
      <w:pPr>
        <w:widowControl/>
        <w:spacing w:line="540" w:lineRule="exact"/>
        <w:ind w:firstLine="640" w:firstLineChars="200"/>
        <w:jc w:val="left"/>
        <w:rPr>
          <w:rFonts w:ascii="仿宋" w:hAnsi="仿宋" w:eastAsia="仿宋"/>
          <w:kern w:val="0"/>
          <w:szCs w:val="32"/>
          <w:highlight w:val="none"/>
        </w:rPr>
      </w:pPr>
      <w:r>
        <w:rPr>
          <w:rFonts w:ascii="仿宋" w:hAnsi="仿宋" w:eastAsia="仿宋"/>
          <w:kern w:val="0"/>
          <w:szCs w:val="32"/>
          <w:highlight w:val="none"/>
        </w:rPr>
        <w:t>依据《市政府关于批转市城乡建设委员会202</w:t>
      </w:r>
      <w:r>
        <w:rPr>
          <w:rFonts w:hint="eastAsia" w:ascii="仿宋" w:hAnsi="仿宋" w:eastAsia="仿宋"/>
          <w:kern w:val="0"/>
          <w:szCs w:val="32"/>
          <w:highlight w:val="none"/>
          <w:lang w:val="en-US" w:eastAsia="zh-CN"/>
        </w:rPr>
        <w:t>3</w:t>
      </w:r>
      <w:r>
        <w:rPr>
          <w:rFonts w:ascii="仿宋" w:hAnsi="仿宋" w:eastAsia="仿宋"/>
          <w:kern w:val="0"/>
          <w:szCs w:val="32"/>
          <w:highlight w:val="none"/>
        </w:rPr>
        <w:t>年南京市城乡建设计划的通知》（宁政发〔202</w:t>
      </w:r>
      <w:r>
        <w:rPr>
          <w:rFonts w:hint="eastAsia" w:ascii="仿宋" w:hAnsi="仿宋" w:eastAsia="仿宋"/>
          <w:kern w:val="0"/>
          <w:szCs w:val="32"/>
          <w:highlight w:val="none"/>
          <w:lang w:val="en-US" w:eastAsia="zh-CN"/>
        </w:rPr>
        <w:t>3</w:t>
      </w:r>
      <w:r>
        <w:rPr>
          <w:rFonts w:ascii="仿宋" w:hAnsi="仿宋" w:eastAsia="仿宋"/>
          <w:kern w:val="0"/>
          <w:szCs w:val="32"/>
          <w:highlight w:val="none"/>
        </w:rPr>
        <w:t>〕1号）、《关于印发202</w:t>
      </w:r>
      <w:r>
        <w:rPr>
          <w:rFonts w:hint="eastAsia" w:ascii="仿宋" w:hAnsi="仿宋" w:eastAsia="仿宋"/>
          <w:kern w:val="0"/>
          <w:szCs w:val="32"/>
          <w:highlight w:val="none"/>
          <w:lang w:val="en-US" w:eastAsia="zh-CN"/>
        </w:rPr>
        <w:t>3</w:t>
      </w:r>
      <w:r>
        <w:rPr>
          <w:rFonts w:ascii="仿宋" w:hAnsi="仿宋" w:eastAsia="仿宋"/>
          <w:kern w:val="0"/>
          <w:szCs w:val="32"/>
          <w:highlight w:val="none"/>
        </w:rPr>
        <w:t>年南京市水务建设计划的通知》（宁水计〔202</w:t>
      </w:r>
      <w:r>
        <w:rPr>
          <w:rFonts w:hint="eastAsia" w:ascii="仿宋" w:hAnsi="仿宋" w:eastAsia="仿宋"/>
          <w:kern w:val="0"/>
          <w:szCs w:val="32"/>
          <w:highlight w:val="none"/>
          <w:lang w:val="en-US" w:eastAsia="zh-CN"/>
        </w:rPr>
        <w:t>3</w:t>
      </w:r>
      <w:r>
        <w:rPr>
          <w:rFonts w:ascii="仿宋" w:hAnsi="仿宋" w:eastAsia="仿宋"/>
          <w:kern w:val="0"/>
          <w:szCs w:val="32"/>
          <w:highlight w:val="none"/>
        </w:rPr>
        <w:t>〕</w:t>
      </w:r>
      <w:r>
        <w:rPr>
          <w:rFonts w:hint="eastAsia" w:ascii="仿宋" w:hAnsi="仿宋" w:eastAsia="仿宋"/>
          <w:kern w:val="0"/>
          <w:szCs w:val="32"/>
          <w:highlight w:val="none"/>
        </w:rPr>
        <w:t>1</w:t>
      </w:r>
      <w:r>
        <w:rPr>
          <w:rFonts w:hint="eastAsia" w:ascii="仿宋" w:hAnsi="仿宋" w:eastAsia="仿宋"/>
          <w:kern w:val="0"/>
          <w:szCs w:val="32"/>
          <w:highlight w:val="none"/>
          <w:lang w:val="en-US" w:eastAsia="zh-CN"/>
        </w:rPr>
        <w:t>44</w:t>
      </w:r>
      <w:r>
        <w:rPr>
          <w:rFonts w:ascii="仿宋" w:hAnsi="仿宋" w:eastAsia="仿宋"/>
          <w:kern w:val="0"/>
          <w:szCs w:val="32"/>
          <w:highlight w:val="none"/>
        </w:rPr>
        <w:t>号）</w:t>
      </w:r>
      <w:r>
        <w:rPr>
          <w:rFonts w:hint="eastAsia" w:ascii="仿宋" w:hAnsi="仿宋" w:eastAsia="仿宋"/>
          <w:kern w:val="0"/>
          <w:szCs w:val="32"/>
          <w:highlight w:val="none"/>
        </w:rPr>
        <w:t>以及全年实际预算</w:t>
      </w:r>
      <w:r>
        <w:rPr>
          <w:rFonts w:ascii="仿宋" w:hAnsi="仿宋" w:eastAsia="仿宋"/>
          <w:kern w:val="0"/>
          <w:szCs w:val="32"/>
          <w:highlight w:val="none"/>
        </w:rPr>
        <w:t>，202</w:t>
      </w:r>
      <w:r>
        <w:rPr>
          <w:rFonts w:hint="eastAsia" w:ascii="仿宋" w:hAnsi="仿宋" w:eastAsia="仿宋"/>
          <w:kern w:val="0"/>
          <w:szCs w:val="32"/>
          <w:highlight w:val="none"/>
          <w:lang w:val="en-US" w:eastAsia="zh-CN"/>
        </w:rPr>
        <w:t>3</w:t>
      </w:r>
      <w:r>
        <w:rPr>
          <w:rFonts w:ascii="仿宋" w:hAnsi="仿宋" w:eastAsia="仿宋"/>
          <w:kern w:val="0"/>
          <w:szCs w:val="32"/>
          <w:highlight w:val="none"/>
        </w:rPr>
        <w:t>年</w:t>
      </w:r>
      <w:r>
        <w:rPr>
          <w:rFonts w:hint="eastAsia" w:ascii="仿宋" w:hAnsi="仿宋" w:eastAsia="仿宋"/>
          <w:kern w:val="0"/>
          <w:szCs w:val="32"/>
          <w:highlight w:val="none"/>
        </w:rPr>
        <w:t>河道</w:t>
      </w:r>
      <w:r>
        <w:rPr>
          <w:rFonts w:ascii="仿宋" w:hAnsi="仿宋" w:eastAsia="仿宋"/>
          <w:kern w:val="0"/>
          <w:szCs w:val="32"/>
          <w:highlight w:val="none"/>
        </w:rPr>
        <w:t>水环境整治</w:t>
      </w:r>
      <w:r>
        <w:rPr>
          <w:rFonts w:hint="eastAsia" w:ascii="仿宋" w:hAnsi="仿宋" w:eastAsia="仿宋"/>
          <w:kern w:val="0"/>
          <w:szCs w:val="32"/>
          <w:highlight w:val="none"/>
        </w:rPr>
        <w:t>提升</w:t>
      </w:r>
      <w:r>
        <w:rPr>
          <w:rFonts w:hint="eastAsia" w:ascii="仿宋" w:hAnsi="仿宋" w:eastAsia="仿宋"/>
          <w:kern w:val="0"/>
          <w:szCs w:val="32"/>
          <w:highlight w:val="none"/>
          <w:lang w:val="en-US" w:eastAsia="zh-CN"/>
        </w:rPr>
        <w:t>项目</w:t>
      </w:r>
      <w:r>
        <w:rPr>
          <w:rFonts w:hint="eastAsia" w:ascii="仿宋" w:hAnsi="仿宋" w:eastAsia="仿宋"/>
          <w:kern w:val="0"/>
          <w:szCs w:val="32"/>
          <w:highlight w:val="none"/>
        </w:rPr>
        <w:t>总投资</w:t>
      </w:r>
      <w:r>
        <w:rPr>
          <w:rFonts w:hint="eastAsia" w:ascii="仿宋" w:hAnsi="仿宋" w:eastAsia="仿宋"/>
          <w:kern w:val="0"/>
          <w:szCs w:val="32"/>
          <w:highlight w:val="none"/>
          <w:lang w:val="en-US" w:eastAsia="zh-CN"/>
        </w:rPr>
        <w:t>18816万</w:t>
      </w:r>
      <w:r>
        <w:rPr>
          <w:rFonts w:hint="eastAsia" w:ascii="仿宋" w:hAnsi="仿宋" w:eastAsia="仿宋"/>
          <w:kern w:val="0"/>
          <w:szCs w:val="32"/>
          <w:highlight w:val="none"/>
        </w:rPr>
        <w:t>元</w:t>
      </w:r>
      <w:r>
        <w:rPr>
          <w:rFonts w:hint="eastAsia" w:ascii="仿宋" w:hAnsi="仿宋" w:eastAsia="仿宋"/>
          <w:kern w:val="0"/>
          <w:szCs w:val="32"/>
          <w:highlight w:val="none"/>
          <w:lang w:eastAsia="zh-CN"/>
        </w:rPr>
        <w:t>，</w:t>
      </w:r>
      <w:r>
        <w:rPr>
          <w:rFonts w:hint="eastAsia" w:ascii="仿宋" w:hAnsi="仿宋" w:eastAsia="仿宋"/>
          <w:kern w:val="0"/>
          <w:szCs w:val="32"/>
          <w:highlight w:val="none"/>
          <w:lang w:val="en-US" w:eastAsia="zh-CN"/>
        </w:rPr>
        <w:t>其中当年完成投资14449万元</w:t>
      </w:r>
      <w:r>
        <w:rPr>
          <w:rFonts w:hint="eastAsia" w:ascii="仿宋" w:hAnsi="仿宋" w:eastAsia="仿宋"/>
          <w:kern w:val="0"/>
          <w:szCs w:val="32"/>
          <w:highlight w:val="none"/>
        </w:rPr>
        <w:t>。根据年度实际资金预算安排和建设任务推进情况，全年市级实际下达资金</w:t>
      </w:r>
      <w:r>
        <w:rPr>
          <w:rFonts w:hint="eastAsia" w:ascii="仿宋" w:hAnsi="仿宋" w:eastAsia="仿宋"/>
          <w:kern w:val="0"/>
          <w:szCs w:val="32"/>
          <w:highlight w:val="none"/>
          <w:lang w:val="en-US" w:eastAsia="zh-CN"/>
        </w:rPr>
        <w:t>7805</w:t>
      </w:r>
      <w:r>
        <w:rPr>
          <w:rFonts w:hint="eastAsia" w:ascii="仿宋" w:hAnsi="仿宋" w:eastAsia="仿宋"/>
          <w:kern w:val="0"/>
          <w:szCs w:val="32"/>
          <w:highlight w:val="none"/>
          <w:lang w:val="en-US" w:eastAsia="zh-CN"/>
        </w:rPr>
        <w:t>万</w:t>
      </w:r>
      <w:r>
        <w:rPr>
          <w:rFonts w:hint="eastAsia" w:ascii="仿宋" w:hAnsi="仿宋" w:eastAsia="仿宋"/>
          <w:kern w:val="0"/>
          <w:szCs w:val="32"/>
          <w:highlight w:val="none"/>
        </w:rPr>
        <w:t>元</w:t>
      </w:r>
      <w:r>
        <w:rPr>
          <w:rFonts w:hint="eastAsia" w:ascii="仿宋" w:hAnsi="仿宋" w:eastAsia="仿宋"/>
          <w:kern w:val="0"/>
          <w:szCs w:val="32"/>
          <w:highlight w:val="none"/>
          <w:lang w:eastAsia="zh-CN"/>
        </w:rPr>
        <w:t>（</w:t>
      </w:r>
      <w:r>
        <w:rPr>
          <w:rFonts w:hint="eastAsia" w:ascii="仿宋" w:hAnsi="仿宋" w:eastAsia="仿宋"/>
          <w:kern w:val="0"/>
          <w:szCs w:val="32"/>
          <w:highlight w:val="none"/>
          <w:lang w:val="en-US" w:eastAsia="zh-CN"/>
        </w:rPr>
        <w:t>不含上级拨付资金</w:t>
      </w:r>
      <w:r>
        <w:rPr>
          <w:rFonts w:hint="eastAsia" w:ascii="仿宋" w:hAnsi="仿宋" w:eastAsia="仿宋"/>
          <w:kern w:val="0"/>
          <w:szCs w:val="32"/>
          <w:highlight w:val="none"/>
          <w:lang w:eastAsia="zh-CN"/>
        </w:rPr>
        <w:t>）</w:t>
      </w:r>
      <w:r>
        <w:rPr>
          <w:rFonts w:hint="eastAsia" w:ascii="仿宋" w:hAnsi="仿宋" w:eastAsia="仿宋"/>
          <w:kern w:val="0"/>
          <w:szCs w:val="32"/>
          <w:highlight w:val="none"/>
        </w:rPr>
        <w:t>，详见表1，</w:t>
      </w:r>
      <w:r>
        <w:rPr>
          <w:rFonts w:hint="eastAsia" w:ascii="仿宋" w:hAnsi="仿宋" w:eastAsia="仿宋"/>
          <w:kern w:val="0"/>
          <w:szCs w:val="32"/>
          <w:highlight w:val="none"/>
          <w:lang w:val="en-US" w:eastAsia="zh-CN"/>
        </w:rPr>
        <w:t>当年预算7764万元，</w:t>
      </w:r>
      <w:r>
        <w:rPr>
          <w:rFonts w:hint="eastAsia" w:ascii="仿宋" w:hAnsi="仿宋" w:eastAsia="仿宋"/>
          <w:kern w:val="0"/>
          <w:szCs w:val="32"/>
          <w:highlight w:val="none"/>
        </w:rPr>
        <w:t>预算执行率</w:t>
      </w:r>
      <w:r>
        <w:rPr>
          <w:rFonts w:hint="eastAsia" w:ascii="仿宋" w:hAnsi="仿宋" w:eastAsia="仿宋"/>
          <w:kern w:val="0"/>
          <w:szCs w:val="32"/>
          <w:highlight w:val="none"/>
          <w:lang w:val="en-US" w:eastAsia="zh-CN"/>
        </w:rPr>
        <w:t>约为</w:t>
      </w:r>
      <w:r>
        <w:rPr>
          <w:rFonts w:hint="eastAsia" w:ascii="仿宋" w:hAnsi="仿宋" w:eastAsia="仿宋"/>
          <w:kern w:val="0"/>
          <w:szCs w:val="32"/>
          <w:highlight w:val="none"/>
        </w:rPr>
        <w:t>100%。</w:t>
      </w:r>
    </w:p>
    <w:p>
      <w:pPr>
        <w:widowControl/>
        <w:jc w:val="center"/>
        <w:rPr>
          <w:rFonts w:eastAsia="方正黑体_GBK"/>
          <w:kern w:val="0"/>
          <w:sz w:val="28"/>
          <w:szCs w:val="28"/>
          <w:highlight w:val="none"/>
        </w:rPr>
      </w:pPr>
      <w:r>
        <w:rPr>
          <w:rFonts w:eastAsia="方正黑体_GBK"/>
          <w:kern w:val="0"/>
          <w:sz w:val="28"/>
          <w:szCs w:val="28"/>
          <w:highlight w:val="none"/>
        </w:rPr>
        <w:t>表1 202</w:t>
      </w:r>
      <w:r>
        <w:rPr>
          <w:rFonts w:hint="eastAsia" w:eastAsia="方正黑体_GBK"/>
          <w:kern w:val="0"/>
          <w:sz w:val="28"/>
          <w:szCs w:val="28"/>
          <w:highlight w:val="none"/>
          <w:lang w:val="en-US" w:eastAsia="zh-CN"/>
        </w:rPr>
        <w:t>3</w:t>
      </w:r>
      <w:r>
        <w:rPr>
          <w:rFonts w:eastAsia="方正黑体_GBK"/>
          <w:kern w:val="0"/>
          <w:sz w:val="28"/>
          <w:szCs w:val="28"/>
          <w:highlight w:val="none"/>
        </w:rPr>
        <w:t>年河道水环境整治提升项目</w:t>
      </w:r>
      <w:r>
        <w:rPr>
          <w:rFonts w:hint="eastAsia" w:eastAsia="方正黑体_GBK"/>
          <w:kern w:val="0"/>
          <w:sz w:val="28"/>
          <w:szCs w:val="28"/>
          <w:highlight w:val="none"/>
        </w:rPr>
        <w:t>市补资金下达</w:t>
      </w:r>
      <w:r>
        <w:rPr>
          <w:rFonts w:eastAsia="方正黑体_GBK"/>
          <w:kern w:val="0"/>
          <w:sz w:val="28"/>
          <w:szCs w:val="28"/>
          <w:highlight w:val="none"/>
        </w:rPr>
        <w:t>情况表</w:t>
      </w: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5"/>
        <w:gridCol w:w="1955"/>
        <w:gridCol w:w="4961"/>
        <w:gridCol w:w="1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方正黑体_GBK" w:eastAsia="方正黑体_GBK"/>
                <w:kern w:val="0"/>
                <w:sz w:val="24"/>
                <w:szCs w:val="24"/>
                <w:highlight w:val="none"/>
              </w:rPr>
            </w:pPr>
            <w:r>
              <w:rPr>
                <w:rFonts w:hint="eastAsia" w:ascii="方正黑体_GBK" w:eastAsia="方正黑体_GBK"/>
                <w:kern w:val="0"/>
                <w:sz w:val="24"/>
                <w:szCs w:val="24"/>
                <w:highlight w:val="none"/>
              </w:rPr>
              <w:t>序号</w:t>
            </w:r>
          </w:p>
        </w:tc>
        <w:tc>
          <w:tcPr>
            <w:tcW w:w="19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方正黑体_GBK" w:eastAsia="方正黑体_GBK"/>
                <w:kern w:val="0"/>
                <w:sz w:val="24"/>
                <w:szCs w:val="24"/>
                <w:highlight w:val="none"/>
              </w:rPr>
            </w:pPr>
            <w:r>
              <w:rPr>
                <w:rFonts w:hint="eastAsia" w:ascii="方正黑体_GBK" w:eastAsia="方正黑体_GBK"/>
                <w:kern w:val="0"/>
                <w:sz w:val="24"/>
                <w:szCs w:val="24"/>
                <w:highlight w:val="none"/>
              </w:rPr>
              <w:t>项目名称</w:t>
            </w:r>
          </w:p>
        </w:tc>
        <w:tc>
          <w:tcPr>
            <w:tcW w:w="4961"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方正黑体_GBK" w:eastAsia="方正黑体_GBK"/>
                <w:kern w:val="0"/>
                <w:sz w:val="24"/>
                <w:szCs w:val="24"/>
                <w:highlight w:val="none"/>
              </w:rPr>
            </w:pPr>
            <w:r>
              <w:rPr>
                <w:rFonts w:hint="eastAsia" w:ascii="方正黑体_GBK" w:eastAsia="方正黑体_GBK"/>
                <w:kern w:val="0"/>
                <w:sz w:val="24"/>
                <w:szCs w:val="24"/>
                <w:highlight w:val="none"/>
              </w:rPr>
              <w:t>具体实施内容</w:t>
            </w:r>
          </w:p>
        </w:tc>
        <w:tc>
          <w:tcPr>
            <w:tcW w:w="143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方正黑体_GBK" w:eastAsia="方正黑体_GBK"/>
                <w:kern w:val="0"/>
                <w:sz w:val="24"/>
                <w:szCs w:val="24"/>
                <w:highlight w:val="none"/>
              </w:rPr>
            </w:pPr>
            <w:r>
              <w:rPr>
                <w:rFonts w:hint="eastAsia" w:ascii="方正黑体_GBK" w:eastAsia="方正黑体_GBK"/>
                <w:kern w:val="0"/>
                <w:sz w:val="24"/>
                <w:szCs w:val="24"/>
                <w:highlight w:val="none"/>
              </w:rPr>
              <w:t>市补资金</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方正黑体_GBK" w:eastAsia="方正黑体_GBK"/>
                <w:kern w:val="0"/>
                <w:sz w:val="24"/>
                <w:szCs w:val="24"/>
                <w:highlight w:val="none"/>
              </w:rPr>
            </w:pPr>
            <w:r>
              <w:rPr>
                <w:rFonts w:hint="eastAsia" w:ascii="方正黑体_GBK" w:eastAsia="方正黑体_GBK"/>
                <w:kern w:val="0"/>
                <w:sz w:val="24"/>
                <w:szCs w:val="24"/>
                <w:highlight w:val="none"/>
              </w:rPr>
              <w:t>下达（万元）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70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kern w:val="0"/>
                <w:sz w:val="24"/>
                <w:szCs w:val="24"/>
                <w:highlight w:val="none"/>
              </w:rPr>
            </w:pPr>
            <w:r>
              <w:rPr>
                <w:kern w:val="0"/>
                <w:sz w:val="24"/>
                <w:szCs w:val="24"/>
                <w:highlight w:val="none"/>
              </w:rPr>
              <w:t>1</w:t>
            </w:r>
          </w:p>
        </w:tc>
        <w:tc>
          <w:tcPr>
            <w:tcW w:w="19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rFonts w:hint="eastAsia" w:eastAsia="方正仿宋_GBK"/>
                <w:kern w:val="0"/>
                <w:sz w:val="24"/>
                <w:szCs w:val="24"/>
                <w:highlight w:val="none"/>
                <w:lang w:eastAsia="zh-CN"/>
              </w:rPr>
            </w:pPr>
            <w:r>
              <w:rPr>
                <w:kern w:val="0"/>
                <w:sz w:val="24"/>
                <w:szCs w:val="24"/>
                <w:highlight w:val="none"/>
              </w:rPr>
              <w:t>玄武区河道水环境提升</w:t>
            </w:r>
            <w:r>
              <w:rPr>
                <w:rFonts w:hint="eastAsia"/>
                <w:kern w:val="0"/>
                <w:sz w:val="24"/>
                <w:szCs w:val="24"/>
                <w:highlight w:val="none"/>
                <w:lang w:eastAsia="zh-CN"/>
              </w:rPr>
              <w:t>（</w:t>
            </w:r>
            <w:r>
              <w:rPr>
                <w:rFonts w:hint="eastAsia"/>
                <w:kern w:val="0"/>
                <w:sz w:val="24"/>
                <w:szCs w:val="24"/>
                <w:highlight w:val="none"/>
                <w:lang w:val="en-US" w:eastAsia="zh-CN"/>
              </w:rPr>
              <w:t>1项</w:t>
            </w:r>
            <w:r>
              <w:rPr>
                <w:rFonts w:hint="eastAsia"/>
                <w:kern w:val="0"/>
                <w:sz w:val="24"/>
                <w:szCs w:val="24"/>
                <w:highlight w:val="none"/>
                <w:lang w:eastAsia="zh-CN"/>
              </w:rPr>
              <w:t>）</w:t>
            </w:r>
          </w:p>
        </w:tc>
        <w:tc>
          <w:tcPr>
            <w:tcW w:w="4961"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kern w:val="0"/>
                <w:sz w:val="24"/>
                <w:szCs w:val="24"/>
                <w:highlight w:val="none"/>
              </w:rPr>
            </w:pPr>
            <w:r>
              <w:rPr>
                <w:rFonts w:hint="eastAsia"/>
                <w:kern w:val="0"/>
                <w:sz w:val="24"/>
                <w:szCs w:val="24"/>
                <w:highlight w:val="none"/>
              </w:rPr>
              <w:t>珍珠河、内秦淮河雨水排口截流优化改造工程</w:t>
            </w:r>
          </w:p>
        </w:tc>
        <w:tc>
          <w:tcPr>
            <w:tcW w:w="143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default" w:eastAsia="宋体"/>
                <w:sz w:val="24"/>
                <w:szCs w:val="24"/>
                <w:highlight w:val="none"/>
                <w:lang w:val="en-US" w:eastAsia="zh-CN"/>
              </w:rPr>
            </w:pPr>
            <w:r>
              <w:rPr>
                <w:rFonts w:hint="eastAsia" w:eastAsia="宋体"/>
                <w:sz w:val="24"/>
                <w:szCs w:val="24"/>
                <w:highlight w:val="none"/>
                <w:lang w:val="en-US" w:eastAsia="zh-CN"/>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70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kern w:val="0"/>
                <w:sz w:val="24"/>
                <w:szCs w:val="24"/>
                <w:highlight w:val="none"/>
              </w:rPr>
            </w:pPr>
            <w:r>
              <w:rPr>
                <w:kern w:val="0"/>
                <w:sz w:val="24"/>
                <w:szCs w:val="24"/>
                <w:highlight w:val="none"/>
              </w:rPr>
              <w:t>2</w:t>
            </w:r>
          </w:p>
        </w:tc>
        <w:tc>
          <w:tcPr>
            <w:tcW w:w="19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rFonts w:hint="eastAsia" w:eastAsia="方正仿宋_GBK"/>
                <w:kern w:val="0"/>
                <w:sz w:val="24"/>
                <w:szCs w:val="24"/>
                <w:highlight w:val="none"/>
                <w:lang w:eastAsia="zh-CN"/>
              </w:rPr>
            </w:pPr>
            <w:r>
              <w:rPr>
                <w:rFonts w:hint="eastAsia"/>
                <w:kern w:val="0"/>
                <w:sz w:val="24"/>
                <w:szCs w:val="24"/>
                <w:highlight w:val="none"/>
              </w:rPr>
              <w:t>秦淮区河道水环境提升</w:t>
            </w:r>
            <w:r>
              <w:rPr>
                <w:rFonts w:hint="eastAsia"/>
                <w:kern w:val="0"/>
                <w:sz w:val="24"/>
                <w:szCs w:val="24"/>
                <w:highlight w:val="none"/>
                <w:lang w:eastAsia="zh-CN"/>
              </w:rPr>
              <w:t>（</w:t>
            </w:r>
            <w:r>
              <w:rPr>
                <w:rFonts w:hint="eastAsia"/>
                <w:kern w:val="0"/>
                <w:sz w:val="24"/>
                <w:szCs w:val="24"/>
                <w:highlight w:val="none"/>
                <w:lang w:val="en-US" w:eastAsia="zh-CN"/>
              </w:rPr>
              <w:t>8项</w:t>
            </w:r>
            <w:r>
              <w:rPr>
                <w:rFonts w:hint="eastAsia"/>
                <w:kern w:val="0"/>
                <w:sz w:val="24"/>
                <w:szCs w:val="24"/>
                <w:highlight w:val="none"/>
                <w:lang w:eastAsia="zh-CN"/>
              </w:rPr>
              <w:t>）</w:t>
            </w:r>
          </w:p>
        </w:tc>
        <w:tc>
          <w:tcPr>
            <w:tcW w:w="4961"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rFonts w:hint="default" w:eastAsia="方正仿宋_GBK"/>
                <w:kern w:val="0"/>
                <w:sz w:val="24"/>
                <w:szCs w:val="24"/>
                <w:highlight w:val="none"/>
                <w:lang w:val="en-US" w:eastAsia="zh-CN"/>
              </w:rPr>
            </w:pPr>
            <w:r>
              <w:rPr>
                <w:rFonts w:hint="eastAsia"/>
                <w:kern w:val="0"/>
                <w:sz w:val="24"/>
                <w:szCs w:val="24"/>
                <w:highlight w:val="none"/>
              </w:rPr>
              <w:t>五一沟暗涵段整治工程</w:t>
            </w:r>
            <w:r>
              <w:rPr>
                <w:rFonts w:hint="eastAsia"/>
                <w:kern w:val="0"/>
                <w:sz w:val="24"/>
                <w:szCs w:val="24"/>
                <w:highlight w:val="none"/>
                <w:lang w:eastAsia="zh-CN"/>
              </w:rPr>
              <w:t>、</w:t>
            </w:r>
            <w:r>
              <w:rPr>
                <w:rFonts w:hint="eastAsia"/>
                <w:kern w:val="0"/>
                <w:sz w:val="24"/>
                <w:szCs w:val="24"/>
                <w:highlight w:val="none"/>
              </w:rPr>
              <w:t>内秦淮河东段头条巷等雨水排口截流优化改造工程</w:t>
            </w:r>
            <w:r>
              <w:rPr>
                <w:rFonts w:hint="eastAsia"/>
                <w:kern w:val="0"/>
                <w:sz w:val="24"/>
                <w:szCs w:val="24"/>
                <w:highlight w:val="none"/>
                <w:lang w:eastAsia="zh-CN"/>
              </w:rPr>
              <w:t>、</w:t>
            </w:r>
            <w:r>
              <w:rPr>
                <w:rFonts w:hint="eastAsia"/>
                <w:kern w:val="0"/>
                <w:sz w:val="24"/>
                <w:szCs w:val="24"/>
                <w:highlight w:val="none"/>
              </w:rPr>
              <w:t>运粮河（运粮河大桥-入河口）水环境综合治理工程</w:t>
            </w:r>
            <w:r>
              <w:rPr>
                <w:rFonts w:hint="eastAsia"/>
                <w:kern w:val="0"/>
                <w:sz w:val="24"/>
                <w:szCs w:val="24"/>
                <w:highlight w:val="none"/>
                <w:lang w:eastAsia="zh-CN"/>
              </w:rPr>
              <w:t>、</w:t>
            </w:r>
            <w:r>
              <w:rPr>
                <w:rFonts w:hint="eastAsia"/>
                <w:kern w:val="0"/>
                <w:sz w:val="24"/>
                <w:szCs w:val="24"/>
                <w:highlight w:val="none"/>
              </w:rPr>
              <w:t>外秦淮河沿线（秦淮区）重点泵站前池、象房村高水高排涵整治工程</w:t>
            </w:r>
            <w:r>
              <w:rPr>
                <w:rFonts w:hint="eastAsia"/>
                <w:kern w:val="0"/>
                <w:sz w:val="24"/>
                <w:szCs w:val="24"/>
                <w:highlight w:val="none"/>
                <w:lang w:eastAsia="zh-CN"/>
              </w:rPr>
              <w:t>、</w:t>
            </w:r>
            <w:r>
              <w:rPr>
                <w:rFonts w:hint="eastAsia"/>
                <w:kern w:val="0"/>
                <w:sz w:val="24"/>
                <w:szCs w:val="24"/>
                <w:highlight w:val="none"/>
              </w:rPr>
              <w:t>513厂沟水环境综合治理工程</w:t>
            </w:r>
            <w:r>
              <w:rPr>
                <w:rFonts w:hint="eastAsia"/>
                <w:kern w:val="0"/>
                <w:sz w:val="24"/>
                <w:szCs w:val="24"/>
                <w:highlight w:val="none"/>
                <w:lang w:eastAsia="zh-CN"/>
              </w:rPr>
              <w:t>、</w:t>
            </w:r>
            <w:r>
              <w:rPr>
                <w:rFonts w:hint="eastAsia"/>
                <w:kern w:val="0"/>
                <w:sz w:val="24"/>
                <w:szCs w:val="24"/>
                <w:highlight w:val="none"/>
              </w:rPr>
              <w:t>青年河北段、十字河水环境综合治理工程</w:t>
            </w:r>
            <w:r>
              <w:rPr>
                <w:rFonts w:hint="eastAsia"/>
                <w:kern w:val="0"/>
                <w:sz w:val="24"/>
                <w:szCs w:val="24"/>
                <w:highlight w:val="none"/>
                <w:lang w:eastAsia="zh-CN"/>
              </w:rPr>
              <w:t>、</w:t>
            </w:r>
            <w:r>
              <w:rPr>
                <w:rFonts w:hint="eastAsia"/>
                <w:kern w:val="0"/>
                <w:sz w:val="24"/>
                <w:szCs w:val="24"/>
                <w:highlight w:val="none"/>
              </w:rPr>
              <w:t>明御河（铜芯管闸-尚书桥）、红花河水环境综合治理工程</w:t>
            </w:r>
            <w:r>
              <w:rPr>
                <w:rFonts w:hint="eastAsia"/>
                <w:kern w:val="0"/>
                <w:sz w:val="24"/>
                <w:szCs w:val="24"/>
                <w:highlight w:val="none"/>
                <w:lang w:eastAsia="zh-CN"/>
              </w:rPr>
              <w:t>、</w:t>
            </w:r>
            <w:r>
              <w:rPr>
                <w:rFonts w:hint="eastAsia"/>
                <w:kern w:val="0"/>
                <w:sz w:val="24"/>
                <w:szCs w:val="24"/>
                <w:highlight w:val="none"/>
                <w:lang w:val="en-US" w:eastAsia="zh-CN"/>
              </w:rPr>
              <w:t>内秦淮河中段四象桥等截流排口优化改造工程</w:t>
            </w:r>
          </w:p>
        </w:tc>
        <w:tc>
          <w:tcPr>
            <w:tcW w:w="143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default" w:eastAsia="宋体"/>
                <w:sz w:val="24"/>
                <w:szCs w:val="24"/>
                <w:highlight w:val="none"/>
                <w:lang w:val="en-US" w:eastAsia="zh-CN"/>
              </w:rPr>
            </w:pPr>
            <w:r>
              <w:rPr>
                <w:rFonts w:hint="eastAsia" w:eastAsia="宋体"/>
                <w:sz w:val="24"/>
                <w:szCs w:val="24"/>
                <w:highlight w:val="none"/>
                <w:lang w:val="en-US" w:eastAsia="zh-CN"/>
              </w:rPr>
              <w:t>1553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70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kern w:val="0"/>
                <w:sz w:val="24"/>
                <w:szCs w:val="24"/>
                <w:highlight w:val="none"/>
              </w:rPr>
            </w:pPr>
            <w:r>
              <w:rPr>
                <w:kern w:val="0"/>
                <w:sz w:val="24"/>
                <w:szCs w:val="24"/>
                <w:highlight w:val="none"/>
              </w:rPr>
              <w:t>3</w:t>
            </w:r>
          </w:p>
        </w:tc>
        <w:tc>
          <w:tcPr>
            <w:tcW w:w="19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rFonts w:hint="eastAsia" w:eastAsia="方正仿宋_GBK"/>
                <w:kern w:val="0"/>
                <w:sz w:val="24"/>
                <w:szCs w:val="24"/>
                <w:highlight w:val="none"/>
                <w:lang w:eastAsia="zh-CN"/>
              </w:rPr>
            </w:pPr>
            <w:r>
              <w:rPr>
                <w:rFonts w:hint="eastAsia"/>
                <w:kern w:val="0"/>
                <w:sz w:val="24"/>
                <w:szCs w:val="24"/>
                <w:highlight w:val="none"/>
              </w:rPr>
              <w:t>建邺区河道水环境提升</w:t>
            </w:r>
            <w:r>
              <w:rPr>
                <w:rFonts w:hint="eastAsia"/>
                <w:kern w:val="0"/>
                <w:sz w:val="24"/>
                <w:szCs w:val="24"/>
                <w:highlight w:val="none"/>
                <w:lang w:eastAsia="zh-CN"/>
              </w:rPr>
              <w:t>（</w:t>
            </w:r>
            <w:r>
              <w:rPr>
                <w:rFonts w:hint="eastAsia"/>
                <w:kern w:val="0"/>
                <w:sz w:val="24"/>
                <w:szCs w:val="24"/>
                <w:highlight w:val="none"/>
                <w:lang w:val="en-US" w:eastAsia="zh-CN"/>
              </w:rPr>
              <w:t>1项</w:t>
            </w:r>
            <w:r>
              <w:rPr>
                <w:rFonts w:hint="eastAsia"/>
                <w:kern w:val="0"/>
                <w:sz w:val="24"/>
                <w:szCs w:val="24"/>
                <w:highlight w:val="none"/>
                <w:lang w:eastAsia="zh-CN"/>
              </w:rPr>
              <w:t>）</w:t>
            </w:r>
          </w:p>
        </w:tc>
        <w:tc>
          <w:tcPr>
            <w:tcW w:w="4961"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kern w:val="0"/>
                <w:sz w:val="24"/>
                <w:szCs w:val="24"/>
                <w:highlight w:val="none"/>
              </w:rPr>
            </w:pPr>
            <w:r>
              <w:rPr>
                <w:rFonts w:hint="eastAsia"/>
                <w:kern w:val="0"/>
                <w:sz w:val="24"/>
                <w:szCs w:val="24"/>
                <w:highlight w:val="none"/>
              </w:rPr>
              <w:t>天保西河、江东南河等河道水生态环境治理工程</w:t>
            </w:r>
          </w:p>
        </w:tc>
        <w:tc>
          <w:tcPr>
            <w:tcW w:w="143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default" w:eastAsia="宋体"/>
                <w:sz w:val="24"/>
                <w:szCs w:val="24"/>
                <w:highlight w:val="none"/>
                <w:lang w:val="en-US" w:eastAsia="zh-CN"/>
              </w:rPr>
            </w:pPr>
            <w:r>
              <w:rPr>
                <w:rFonts w:hint="eastAsia" w:eastAsia="宋体"/>
                <w:sz w:val="24"/>
                <w:szCs w:val="24"/>
                <w:highlight w:val="none"/>
                <w:lang w:val="en-US" w:eastAsia="zh-CN"/>
              </w:rPr>
              <w:t>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70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kern w:val="0"/>
                <w:sz w:val="24"/>
                <w:szCs w:val="24"/>
                <w:highlight w:val="none"/>
              </w:rPr>
            </w:pPr>
            <w:r>
              <w:rPr>
                <w:kern w:val="0"/>
                <w:sz w:val="24"/>
                <w:szCs w:val="24"/>
                <w:highlight w:val="none"/>
              </w:rPr>
              <w:t>4</w:t>
            </w:r>
          </w:p>
        </w:tc>
        <w:tc>
          <w:tcPr>
            <w:tcW w:w="19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rFonts w:hint="eastAsia" w:eastAsia="方正仿宋_GBK"/>
                <w:kern w:val="0"/>
                <w:sz w:val="24"/>
                <w:szCs w:val="24"/>
                <w:highlight w:val="none"/>
                <w:lang w:eastAsia="zh-CN"/>
              </w:rPr>
            </w:pPr>
            <w:r>
              <w:rPr>
                <w:rFonts w:hint="eastAsia"/>
                <w:kern w:val="0"/>
                <w:sz w:val="24"/>
                <w:szCs w:val="24"/>
                <w:highlight w:val="none"/>
              </w:rPr>
              <w:t>鼓楼区河道水环境提升</w:t>
            </w:r>
            <w:r>
              <w:rPr>
                <w:rFonts w:hint="eastAsia"/>
                <w:kern w:val="0"/>
                <w:sz w:val="24"/>
                <w:szCs w:val="24"/>
                <w:highlight w:val="none"/>
                <w:lang w:eastAsia="zh-CN"/>
              </w:rPr>
              <w:t>（</w:t>
            </w:r>
            <w:r>
              <w:rPr>
                <w:rFonts w:hint="eastAsia"/>
                <w:kern w:val="0"/>
                <w:sz w:val="24"/>
                <w:szCs w:val="24"/>
                <w:highlight w:val="none"/>
                <w:lang w:val="en-US" w:eastAsia="zh-CN"/>
              </w:rPr>
              <w:t>1项</w:t>
            </w:r>
            <w:r>
              <w:rPr>
                <w:rFonts w:hint="eastAsia"/>
                <w:kern w:val="0"/>
                <w:sz w:val="24"/>
                <w:szCs w:val="24"/>
                <w:highlight w:val="none"/>
                <w:lang w:eastAsia="zh-CN"/>
              </w:rPr>
              <w:t>）</w:t>
            </w:r>
          </w:p>
        </w:tc>
        <w:tc>
          <w:tcPr>
            <w:tcW w:w="4961"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kern w:val="0"/>
                <w:sz w:val="24"/>
                <w:szCs w:val="24"/>
                <w:highlight w:val="none"/>
              </w:rPr>
            </w:pPr>
            <w:r>
              <w:rPr>
                <w:rFonts w:hint="eastAsia"/>
                <w:kern w:val="0"/>
                <w:sz w:val="24"/>
                <w:szCs w:val="24"/>
                <w:highlight w:val="none"/>
              </w:rPr>
              <w:t>清江河溢流污染治理及河道生态修复工程</w:t>
            </w:r>
          </w:p>
        </w:tc>
        <w:tc>
          <w:tcPr>
            <w:tcW w:w="143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default" w:eastAsia="宋体"/>
                <w:sz w:val="24"/>
                <w:szCs w:val="24"/>
                <w:highlight w:val="none"/>
                <w:lang w:val="en-US" w:eastAsia="zh-CN"/>
              </w:rPr>
            </w:pPr>
            <w:r>
              <w:rPr>
                <w:rFonts w:hint="eastAsia" w:eastAsia="宋体"/>
                <w:sz w:val="24"/>
                <w:szCs w:val="24"/>
                <w:highlight w:val="none"/>
                <w:lang w:val="en-US" w:eastAsia="zh-CN"/>
              </w:rPr>
              <w:t>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70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kern w:val="0"/>
                <w:sz w:val="24"/>
                <w:szCs w:val="24"/>
                <w:highlight w:val="none"/>
              </w:rPr>
            </w:pPr>
            <w:r>
              <w:rPr>
                <w:kern w:val="0"/>
                <w:sz w:val="24"/>
                <w:szCs w:val="24"/>
                <w:highlight w:val="none"/>
              </w:rPr>
              <w:t>5</w:t>
            </w:r>
          </w:p>
        </w:tc>
        <w:tc>
          <w:tcPr>
            <w:tcW w:w="19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rFonts w:hint="eastAsia" w:eastAsia="方正仿宋_GBK"/>
                <w:kern w:val="0"/>
                <w:sz w:val="24"/>
                <w:szCs w:val="24"/>
                <w:highlight w:val="none"/>
                <w:lang w:eastAsia="zh-CN"/>
              </w:rPr>
            </w:pPr>
            <w:r>
              <w:rPr>
                <w:rFonts w:hint="eastAsia"/>
                <w:kern w:val="0"/>
                <w:sz w:val="24"/>
                <w:szCs w:val="24"/>
                <w:highlight w:val="none"/>
              </w:rPr>
              <w:t>栖霞区河道水环境提升</w:t>
            </w:r>
            <w:r>
              <w:rPr>
                <w:rFonts w:hint="eastAsia"/>
                <w:kern w:val="0"/>
                <w:sz w:val="24"/>
                <w:szCs w:val="24"/>
                <w:highlight w:val="none"/>
                <w:lang w:eastAsia="zh-CN"/>
              </w:rPr>
              <w:t>（</w:t>
            </w:r>
            <w:r>
              <w:rPr>
                <w:rFonts w:hint="eastAsia"/>
                <w:kern w:val="0"/>
                <w:sz w:val="24"/>
                <w:szCs w:val="24"/>
                <w:highlight w:val="none"/>
                <w:lang w:val="en-US" w:eastAsia="zh-CN"/>
              </w:rPr>
              <w:t>1项</w:t>
            </w:r>
            <w:r>
              <w:rPr>
                <w:rFonts w:hint="eastAsia"/>
                <w:kern w:val="0"/>
                <w:sz w:val="24"/>
                <w:szCs w:val="24"/>
                <w:highlight w:val="none"/>
                <w:lang w:eastAsia="zh-CN"/>
              </w:rPr>
              <w:t>）</w:t>
            </w:r>
          </w:p>
        </w:tc>
        <w:tc>
          <w:tcPr>
            <w:tcW w:w="4961"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kern w:val="0"/>
                <w:sz w:val="24"/>
                <w:szCs w:val="24"/>
                <w:highlight w:val="none"/>
              </w:rPr>
            </w:pPr>
            <w:r>
              <w:rPr>
                <w:rFonts w:hint="eastAsia"/>
                <w:kern w:val="0"/>
                <w:sz w:val="24"/>
                <w:szCs w:val="24"/>
                <w:highlight w:val="none"/>
              </w:rPr>
              <w:t>北十里长沟东支下游生态补水工程</w:t>
            </w:r>
          </w:p>
        </w:tc>
        <w:tc>
          <w:tcPr>
            <w:tcW w:w="143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default" w:eastAsia="宋体"/>
                <w:sz w:val="24"/>
                <w:szCs w:val="24"/>
                <w:highlight w:val="none"/>
                <w:lang w:val="en-US" w:eastAsia="zh-CN"/>
              </w:rPr>
            </w:pPr>
            <w:r>
              <w:rPr>
                <w:rFonts w:hint="eastAsia" w:eastAsia="宋体"/>
                <w:sz w:val="24"/>
                <w:szCs w:val="24"/>
                <w:highlight w:val="none"/>
                <w:lang w:val="en-US" w:eastAsia="zh-CN"/>
              </w:rPr>
              <w:t>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70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eastAsia="方正仿宋_GBK"/>
                <w:kern w:val="0"/>
                <w:sz w:val="24"/>
                <w:szCs w:val="24"/>
                <w:highlight w:val="none"/>
                <w:lang w:eastAsia="zh-CN"/>
              </w:rPr>
            </w:pPr>
            <w:r>
              <w:rPr>
                <w:rFonts w:hint="eastAsia"/>
                <w:kern w:val="0"/>
                <w:sz w:val="24"/>
                <w:szCs w:val="24"/>
                <w:highlight w:val="none"/>
                <w:lang w:val="en-US" w:eastAsia="zh-CN"/>
              </w:rPr>
              <w:t>6</w:t>
            </w:r>
          </w:p>
        </w:tc>
        <w:tc>
          <w:tcPr>
            <w:tcW w:w="19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rFonts w:hint="eastAsia" w:eastAsia="方正仿宋_GBK"/>
                <w:kern w:val="0"/>
                <w:sz w:val="24"/>
                <w:szCs w:val="24"/>
                <w:highlight w:val="none"/>
                <w:lang w:eastAsia="zh-CN"/>
              </w:rPr>
            </w:pPr>
            <w:r>
              <w:rPr>
                <w:rFonts w:hint="eastAsia"/>
                <w:kern w:val="0"/>
                <w:sz w:val="24"/>
                <w:szCs w:val="24"/>
                <w:highlight w:val="none"/>
              </w:rPr>
              <w:t>外秦淮河沿河重点截流设施提升改造工程</w:t>
            </w:r>
            <w:r>
              <w:rPr>
                <w:rFonts w:hint="eastAsia"/>
                <w:kern w:val="0"/>
                <w:sz w:val="24"/>
                <w:szCs w:val="24"/>
                <w:highlight w:val="none"/>
                <w:lang w:eastAsia="zh-CN"/>
              </w:rPr>
              <w:t>（</w:t>
            </w:r>
            <w:r>
              <w:rPr>
                <w:rFonts w:hint="eastAsia"/>
                <w:kern w:val="0"/>
                <w:sz w:val="24"/>
                <w:szCs w:val="24"/>
                <w:highlight w:val="none"/>
                <w:lang w:val="en-US" w:eastAsia="zh-CN"/>
              </w:rPr>
              <w:t>1项</w:t>
            </w:r>
            <w:r>
              <w:rPr>
                <w:rFonts w:hint="eastAsia"/>
                <w:kern w:val="0"/>
                <w:sz w:val="24"/>
                <w:szCs w:val="24"/>
                <w:highlight w:val="none"/>
                <w:lang w:eastAsia="zh-CN"/>
              </w:rPr>
              <w:t>）</w:t>
            </w:r>
          </w:p>
        </w:tc>
        <w:tc>
          <w:tcPr>
            <w:tcW w:w="4961"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kern w:val="0"/>
                <w:sz w:val="24"/>
                <w:szCs w:val="24"/>
                <w:highlight w:val="none"/>
              </w:rPr>
            </w:pPr>
            <w:r>
              <w:rPr>
                <w:rFonts w:hint="eastAsia"/>
                <w:kern w:val="0"/>
                <w:sz w:val="24"/>
                <w:szCs w:val="24"/>
                <w:highlight w:val="none"/>
              </w:rPr>
              <w:t>外秦淮河沿河重点截流设施提升改造工程</w:t>
            </w:r>
          </w:p>
        </w:tc>
        <w:tc>
          <w:tcPr>
            <w:tcW w:w="143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default" w:eastAsia="宋体"/>
                <w:sz w:val="24"/>
                <w:szCs w:val="24"/>
                <w:highlight w:val="none"/>
                <w:lang w:val="en-US" w:eastAsia="zh-CN"/>
              </w:rPr>
            </w:pPr>
            <w:r>
              <w:rPr>
                <w:rFonts w:hint="eastAsia" w:eastAsia="宋体"/>
                <w:sz w:val="24"/>
                <w:szCs w:val="24"/>
                <w:highlight w:val="none"/>
                <w:lang w:val="en-US" w:eastAsia="zh-CN"/>
              </w:rPr>
              <w:t>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eastAsia="方正仿宋_GBK"/>
                <w:kern w:val="0"/>
                <w:sz w:val="24"/>
                <w:szCs w:val="24"/>
                <w:highlight w:val="none"/>
                <w:lang w:eastAsia="zh-CN"/>
              </w:rPr>
            </w:pPr>
            <w:r>
              <w:rPr>
                <w:rFonts w:hint="eastAsia"/>
                <w:kern w:val="0"/>
                <w:sz w:val="24"/>
                <w:szCs w:val="24"/>
                <w:highlight w:val="none"/>
                <w:lang w:val="en-US" w:eastAsia="zh-CN"/>
              </w:rPr>
              <w:t>7</w:t>
            </w:r>
          </w:p>
        </w:tc>
        <w:tc>
          <w:tcPr>
            <w:tcW w:w="19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rFonts w:hint="eastAsia" w:eastAsia="方正仿宋_GBK"/>
                <w:kern w:val="0"/>
                <w:sz w:val="24"/>
                <w:szCs w:val="24"/>
                <w:highlight w:val="none"/>
                <w:lang w:eastAsia="zh-CN"/>
              </w:rPr>
            </w:pPr>
            <w:r>
              <w:rPr>
                <w:rFonts w:hint="eastAsia"/>
                <w:kern w:val="0"/>
                <w:sz w:val="24"/>
                <w:szCs w:val="24"/>
                <w:highlight w:val="none"/>
              </w:rPr>
              <w:t>玄武湖北湖</w:t>
            </w:r>
            <w:r>
              <w:rPr>
                <w:rFonts w:hint="eastAsia"/>
                <w:kern w:val="0"/>
                <w:sz w:val="24"/>
                <w:szCs w:val="24"/>
                <w:highlight w:val="none"/>
                <w:lang w:val="en-US" w:eastAsia="zh-CN"/>
              </w:rPr>
              <w:t>南</w:t>
            </w:r>
            <w:r>
              <w:rPr>
                <w:rFonts w:hint="eastAsia"/>
                <w:kern w:val="0"/>
                <w:sz w:val="24"/>
                <w:szCs w:val="24"/>
                <w:highlight w:val="none"/>
              </w:rPr>
              <w:t>部水域疏浚及生态治理工程</w:t>
            </w:r>
            <w:r>
              <w:rPr>
                <w:rFonts w:hint="eastAsia"/>
                <w:kern w:val="0"/>
                <w:sz w:val="24"/>
                <w:szCs w:val="24"/>
                <w:highlight w:val="none"/>
                <w:lang w:eastAsia="zh-CN"/>
              </w:rPr>
              <w:t>（</w:t>
            </w:r>
            <w:r>
              <w:rPr>
                <w:rFonts w:hint="eastAsia"/>
                <w:kern w:val="0"/>
                <w:sz w:val="24"/>
                <w:szCs w:val="24"/>
                <w:highlight w:val="none"/>
                <w:lang w:val="en-US" w:eastAsia="zh-CN"/>
              </w:rPr>
              <w:t>1项</w:t>
            </w:r>
            <w:r>
              <w:rPr>
                <w:rFonts w:hint="eastAsia"/>
                <w:kern w:val="0"/>
                <w:sz w:val="24"/>
                <w:szCs w:val="24"/>
                <w:highlight w:val="none"/>
                <w:lang w:eastAsia="zh-CN"/>
              </w:rPr>
              <w:t>）</w:t>
            </w:r>
          </w:p>
        </w:tc>
        <w:tc>
          <w:tcPr>
            <w:tcW w:w="4961"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kern w:val="0"/>
                <w:sz w:val="24"/>
                <w:szCs w:val="24"/>
                <w:highlight w:val="none"/>
              </w:rPr>
            </w:pPr>
            <w:r>
              <w:rPr>
                <w:rFonts w:hint="eastAsia"/>
                <w:kern w:val="0"/>
                <w:sz w:val="24"/>
                <w:szCs w:val="24"/>
                <w:highlight w:val="none"/>
              </w:rPr>
              <w:t>玄武湖北湖</w:t>
            </w:r>
            <w:r>
              <w:rPr>
                <w:rFonts w:hint="eastAsia"/>
                <w:kern w:val="0"/>
                <w:sz w:val="24"/>
                <w:szCs w:val="24"/>
                <w:highlight w:val="none"/>
                <w:lang w:val="en-US" w:eastAsia="zh-CN"/>
              </w:rPr>
              <w:t>南</w:t>
            </w:r>
            <w:r>
              <w:rPr>
                <w:rFonts w:hint="eastAsia"/>
                <w:kern w:val="0"/>
                <w:sz w:val="24"/>
                <w:szCs w:val="24"/>
                <w:highlight w:val="none"/>
              </w:rPr>
              <w:t>部水域疏浚及生态治理工程</w:t>
            </w:r>
          </w:p>
        </w:tc>
        <w:tc>
          <w:tcPr>
            <w:tcW w:w="143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default" w:eastAsia="宋体"/>
                <w:sz w:val="24"/>
                <w:szCs w:val="24"/>
                <w:highlight w:val="none"/>
                <w:lang w:val="en-US" w:eastAsia="zh-CN"/>
              </w:rPr>
            </w:pPr>
            <w:r>
              <w:rPr>
                <w:rFonts w:hint="eastAsia" w:eastAsia="宋体"/>
                <w:sz w:val="24"/>
                <w:szCs w:val="24"/>
                <w:highlight w:val="no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5" w:type="dxa"/>
            <w:vAlign w:val="center"/>
          </w:tcPr>
          <w:p>
            <w:pPr>
              <w:keepNext w:val="0"/>
              <w:keepLines w:val="0"/>
              <w:pageBreakBefore w:val="0"/>
              <w:widowControl/>
              <w:tabs>
                <w:tab w:val="left" w:pos="425"/>
              </w:tabs>
              <w:kinsoku/>
              <w:wordWrap/>
              <w:overflowPunct/>
              <w:topLinePunct w:val="0"/>
              <w:autoSpaceDE/>
              <w:autoSpaceDN/>
              <w:bidi w:val="0"/>
              <w:adjustRightInd w:val="0"/>
              <w:snapToGrid w:val="0"/>
              <w:spacing w:line="300" w:lineRule="exact"/>
              <w:jc w:val="center"/>
              <w:textAlignment w:val="auto"/>
              <w:rPr>
                <w:rFonts w:hint="eastAsia" w:eastAsia="方正仿宋_GBK"/>
                <w:kern w:val="0"/>
                <w:sz w:val="24"/>
                <w:szCs w:val="24"/>
                <w:highlight w:val="none"/>
                <w:lang w:eastAsia="zh-CN"/>
              </w:rPr>
            </w:pPr>
            <w:r>
              <w:rPr>
                <w:rFonts w:hint="eastAsia"/>
                <w:kern w:val="0"/>
                <w:sz w:val="24"/>
                <w:szCs w:val="24"/>
                <w:highlight w:val="none"/>
                <w:lang w:val="en-US" w:eastAsia="zh-CN"/>
              </w:rPr>
              <w:t>8</w:t>
            </w:r>
          </w:p>
        </w:tc>
        <w:tc>
          <w:tcPr>
            <w:tcW w:w="195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kern w:val="0"/>
                <w:sz w:val="24"/>
                <w:szCs w:val="24"/>
                <w:highlight w:val="none"/>
              </w:rPr>
            </w:pPr>
            <w:r>
              <w:rPr>
                <w:rFonts w:hint="eastAsia"/>
                <w:kern w:val="0"/>
                <w:sz w:val="24"/>
                <w:szCs w:val="24"/>
                <w:highlight w:val="none"/>
                <w:lang w:val="en-US" w:eastAsia="zh-CN"/>
              </w:rPr>
              <w:t>决算审计</w:t>
            </w:r>
            <w:r>
              <w:rPr>
                <w:rFonts w:hint="eastAsia"/>
                <w:kern w:val="0"/>
                <w:sz w:val="24"/>
                <w:szCs w:val="24"/>
                <w:highlight w:val="none"/>
              </w:rPr>
              <w:t>尾款</w:t>
            </w:r>
            <w:r>
              <w:rPr>
                <w:kern w:val="0"/>
                <w:sz w:val="24"/>
                <w:szCs w:val="24"/>
                <w:highlight w:val="none"/>
              </w:rPr>
              <w:t xml:space="preserve"> </w:t>
            </w:r>
          </w:p>
        </w:tc>
        <w:tc>
          <w:tcPr>
            <w:tcW w:w="4961"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kern w:val="0"/>
                <w:sz w:val="24"/>
                <w:szCs w:val="24"/>
                <w:highlight w:val="none"/>
              </w:rPr>
            </w:pPr>
          </w:p>
        </w:tc>
        <w:tc>
          <w:tcPr>
            <w:tcW w:w="143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default" w:eastAsia="宋体"/>
                <w:sz w:val="24"/>
                <w:szCs w:val="24"/>
                <w:highlight w:val="none"/>
                <w:lang w:val="en-US" w:eastAsia="zh-CN"/>
              </w:rPr>
            </w:pPr>
            <w:r>
              <w:rPr>
                <w:rFonts w:hint="eastAsia" w:eastAsia="宋体"/>
                <w:sz w:val="24"/>
                <w:szCs w:val="24"/>
                <w:highlight w:val="none"/>
                <w:lang w:val="en-US" w:eastAsia="zh-CN"/>
              </w:rPr>
              <w:t>3233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7621" w:type="dxa"/>
            <w:gridSpan w:val="3"/>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b/>
                <w:kern w:val="0"/>
                <w:sz w:val="24"/>
                <w:szCs w:val="24"/>
                <w:highlight w:val="none"/>
              </w:rPr>
            </w:pPr>
            <w:r>
              <w:rPr>
                <w:rFonts w:hint="eastAsia"/>
                <w:b/>
                <w:kern w:val="0"/>
                <w:sz w:val="24"/>
                <w:szCs w:val="24"/>
                <w:highlight w:val="none"/>
              </w:rPr>
              <w:t>小计</w:t>
            </w:r>
          </w:p>
        </w:tc>
        <w:tc>
          <w:tcPr>
            <w:tcW w:w="143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default" w:eastAsia="方正仿宋_GBK"/>
                <w:kern w:val="0"/>
                <w:sz w:val="24"/>
                <w:szCs w:val="24"/>
                <w:highlight w:val="none"/>
                <w:lang w:val="en-US" w:eastAsia="zh-CN"/>
              </w:rPr>
            </w:pPr>
            <w:r>
              <w:rPr>
                <w:rFonts w:hint="eastAsia"/>
                <w:kern w:val="0"/>
                <w:sz w:val="24"/>
                <w:szCs w:val="24"/>
                <w:highlight w:val="none"/>
                <w:lang w:val="en-US" w:eastAsia="zh-CN"/>
              </w:rPr>
              <w:t>7805</w:t>
            </w:r>
          </w:p>
        </w:tc>
      </w:tr>
    </w:tbl>
    <w:p>
      <w:pPr>
        <w:widowControl/>
        <w:spacing w:line="540" w:lineRule="exact"/>
        <w:ind w:firstLine="643" w:firstLineChars="200"/>
        <w:jc w:val="left"/>
        <w:rPr>
          <w:rFonts w:ascii="仿宋" w:hAnsi="仿宋" w:eastAsia="仿宋" w:cs="宋体"/>
          <w:b/>
          <w:kern w:val="0"/>
          <w:szCs w:val="32"/>
          <w:highlight w:val="none"/>
        </w:rPr>
      </w:pPr>
      <w:r>
        <w:rPr>
          <w:rFonts w:hint="eastAsia" w:ascii="仿宋" w:hAnsi="仿宋" w:eastAsia="仿宋" w:cs="宋体"/>
          <w:b/>
          <w:kern w:val="0"/>
          <w:szCs w:val="32"/>
          <w:highlight w:val="none"/>
        </w:rPr>
        <w:t>（四）绩效目标</w:t>
      </w:r>
    </w:p>
    <w:p>
      <w:pPr>
        <w:widowControl/>
        <w:spacing w:line="540" w:lineRule="exact"/>
        <w:ind w:firstLine="643" w:firstLineChars="200"/>
        <w:jc w:val="left"/>
        <w:rPr>
          <w:rFonts w:ascii="仿宋" w:hAnsi="仿宋" w:eastAsia="仿宋"/>
          <w:kern w:val="0"/>
          <w:szCs w:val="32"/>
          <w:highlight w:val="none"/>
        </w:rPr>
      </w:pPr>
      <w:r>
        <w:rPr>
          <w:rFonts w:ascii="仿宋" w:hAnsi="仿宋" w:eastAsia="仿宋"/>
          <w:b/>
          <w:bCs/>
          <w:kern w:val="0"/>
          <w:szCs w:val="32"/>
          <w:highlight w:val="none"/>
        </w:rPr>
        <w:t>1</w:t>
      </w:r>
      <w:r>
        <w:rPr>
          <w:rFonts w:hint="eastAsia" w:ascii="仿宋" w:hAnsi="仿宋" w:eastAsia="仿宋"/>
          <w:b/>
          <w:bCs/>
          <w:kern w:val="0"/>
          <w:szCs w:val="32"/>
          <w:highlight w:val="none"/>
        </w:rPr>
        <w:t>、</w:t>
      </w:r>
      <w:r>
        <w:rPr>
          <w:rFonts w:ascii="仿宋" w:hAnsi="仿宋" w:eastAsia="仿宋"/>
          <w:b/>
          <w:bCs/>
          <w:kern w:val="0"/>
          <w:szCs w:val="32"/>
          <w:highlight w:val="none"/>
        </w:rPr>
        <w:t>绩效总目标。</w:t>
      </w:r>
      <w:r>
        <w:rPr>
          <w:rFonts w:hint="eastAsia" w:ascii="仿宋" w:hAnsi="仿宋" w:eastAsia="仿宋"/>
          <w:kern w:val="0"/>
          <w:szCs w:val="32"/>
          <w:highlight w:val="none"/>
        </w:rPr>
        <w:t>按照市政府印发的十四五水务发展规划，到2025年底，水环境质量总体改善，主要河湖水质、水体感官和滨水空间品质进一步提升，市域骨干河道水质基本达</w:t>
      </w:r>
      <w:r>
        <w:rPr>
          <w:rFonts w:hint="eastAsia" w:ascii="方正仿宋_GBK" w:hAnsi="方正仿宋_GBK" w:cs="方正仿宋_GBK"/>
          <w:kern w:val="0"/>
          <w:szCs w:val="32"/>
          <w:highlight w:val="none"/>
        </w:rPr>
        <w:t>Ⅲ</w:t>
      </w:r>
      <w:r>
        <w:rPr>
          <w:rFonts w:hint="eastAsia" w:ascii="仿宋" w:hAnsi="仿宋" w:eastAsia="仿宋"/>
          <w:kern w:val="0"/>
          <w:szCs w:val="32"/>
          <w:highlight w:val="none"/>
        </w:rPr>
        <w:t>类，入江支流水质及省考以上断面水质持续稳定达标。</w:t>
      </w:r>
    </w:p>
    <w:p>
      <w:pPr>
        <w:spacing w:line="540" w:lineRule="exact"/>
        <w:ind w:firstLine="630" w:firstLineChars="196"/>
        <w:rPr>
          <w:rFonts w:ascii="仿宋" w:hAnsi="仿宋" w:eastAsia="仿宋"/>
          <w:b/>
          <w:bCs/>
          <w:kern w:val="0"/>
          <w:szCs w:val="32"/>
          <w:highlight w:val="none"/>
        </w:rPr>
      </w:pPr>
      <w:r>
        <w:rPr>
          <w:rFonts w:hint="eastAsia" w:ascii="仿宋" w:hAnsi="仿宋" w:eastAsia="仿宋"/>
          <w:b/>
          <w:bCs/>
          <w:kern w:val="0"/>
          <w:szCs w:val="32"/>
          <w:highlight w:val="none"/>
        </w:rPr>
        <w:t>2、年度目标。</w:t>
      </w:r>
    </w:p>
    <w:p>
      <w:pPr>
        <w:spacing w:line="540" w:lineRule="exact"/>
        <w:ind w:firstLine="627" w:firstLineChars="196"/>
        <w:rPr>
          <w:rFonts w:ascii="仿宋" w:hAnsi="仿宋" w:eastAsia="仿宋"/>
          <w:kern w:val="0"/>
          <w:szCs w:val="32"/>
          <w:highlight w:val="none"/>
        </w:rPr>
      </w:pPr>
      <w:r>
        <w:rPr>
          <w:rFonts w:hint="eastAsia" w:ascii="仿宋" w:hAnsi="仿宋" w:eastAsia="仿宋"/>
          <w:kern w:val="0"/>
          <w:szCs w:val="32"/>
          <w:highlight w:val="none"/>
        </w:rPr>
        <w:t>保障往年项目资金需求，重点支持新建、续建项目实施，年度预算执行率达100%；1</w:t>
      </w:r>
      <w:r>
        <w:rPr>
          <w:rFonts w:hint="eastAsia" w:ascii="仿宋" w:hAnsi="仿宋" w:eastAsia="仿宋"/>
          <w:kern w:val="0"/>
          <w:szCs w:val="32"/>
          <w:highlight w:val="none"/>
          <w:lang w:val="en-US" w:eastAsia="zh-CN"/>
        </w:rPr>
        <w:t>4</w:t>
      </w:r>
      <w:r>
        <w:rPr>
          <w:rFonts w:hint="eastAsia" w:ascii="仿宋" w:hAnsi="仿宋" w:eastAsia="仿宋"/>
          <w:kern w:val="0"/>
          <w:szCs w:val="32"/>
          <w:highlight w:val="none"/>
        </w:rPr>
        <w:t>项河道</w:t>
      </w:r>
      <w:r>
        <w:rPr>
          <w:rFonts w:hint="eastAsia" w:ascii="仿宋" w:hAnsi="仿宋" w:eastAsia="仿宋"/>
          <w:kern w:val="0"/>
          <w:szCs w:val="32"/>
          <w:highlight w:val="none"/>
          <w:lang w:eastAsia="zh-CN"/>
        </w:rPr>
        <w:t>（</w:t>
      </w:r>
      <w:r>
        <w:rPr>
          <w:rFonts w:hint="eastAsia" w:ascii="仿宋" w:hAnsi="仿宋" w:eastAsia="仿宋"/>
          <w:kern w:val="0"/>
          <w:szCs w:val="32"/>
          <w:highlight w:val="none"/>
        </w:rPr>
        <w:t>暗涵</w:t>
      </w:r>
      <w:r>
        <w:rPr>
          <w:rFonts w:hint="eastAsia" w:ascii="仿宋" w:hAnsi="仿宋" w:eastAsia="仿宋"/>
          <w:kern w:val="0"/>
          <w:szCs w:val="32"/>
          <w:highlight w:val="none"/>
          <w:lang w:eastAsia="zh-CN"/>
        </w:rPr>
        <w:t>）</w:t>
      </w:r>
      <w:r>
        <w:rPr>
          <w:rFonts w:hint="eastAsia" w:ascii="仿宋" w:hAnsi="仿宋" w:eastAsia="仿宋"/>
          <w:kern w:val="0"/>
          <w:szCs w:val="32"/>
          <w:highlight w:val="none"/>
        </w:rPr>
        <w:t>整治工程年度任务按期完成，持续改善河道水质和水环境面貌，进一步削减内源、外源污染，巩固消除劣V类成效，全市域基本无劣V类水体，力争省级“消劣提质”季度监测全部达标，已整治黑臭水体保持“长制久清”，促进地表水42个省考以上断面水质达优良，推动全市水环境质量持续保持全省领先，群众满意度进一步提升。</w:t>
      </w:r>
    </w:p>
    <w:p>
      <w:pPr>
        <w:pStyle w:val="11"/>
        <w:widowControl/>
        <w:numPr>
          <w:ilvl w:val="0"/>
          <w:numId w:val="1"/>
        </w:numPr>
        <w:spacing w:line="540" w:lineRule="exact"/>
        <w:ind w:firstLineChars="0"/>
        <w:jc w:val="left"/>
        <w:rPr>
          <w:rFonts w:ascii="黑体" w:hAnsi="黑体" w:eastAsia="黑体" w:cs="黑体"/>
          <w:kern w:val="0"/>
          <w:szCs w:val="32"/>
          <w:highlight w:val="none"/>
        </w:rPr>
      </w:pPr>
      <w:r>
        <w:rPr>
          <w:rFonts w:hint="eastAsia" w:ascii="黑体" w:hAnsi="黑体" w:eastAsia="黑体" w:cs="黑体"/>
          <w:kern w:val="0"/>
          <w:szCs w:val="32"/>
          <w:highlight w:val="none"/>
        </w:rPr>
        <w:t>绩效评价结论</w:t>
      </w:r>
    </w:p>
    <w:p>
      <w:pPr>
        <w:widowControl/>
        <w:spacing w:line="540" w:lineRule="exact"/>
        <w:ind w:firstLine="643" w:firstLineChars="200"/>
        <w:jc w:val="left"/>
        <w:rPr>
          <w:rFonts w:ascii="仿宋" w:hAnsi="仿宋" w:eastAsia="仿宋" w:cs="宋体"/>
          <w:b/>
          <w:kern w:val="0"/>
          <w:szCs w:val="32"/>
          <w:highlight w:val="none"/>
        </w:rPr>
      </w:pPr>
      <w:r>
        <w:rPr>
          <w:rFonts w:hint="eastAsia" w:ascii="仿宋" w:hAnsi="仿宋" w:eastAsia="仿宋" w:cs="宋体"/>
          <w:b/>
          <w:kern w:val="0"/>
          <w:szCs w:val="32"/>
          <w:highlight w:val="none"/>
        </w:rPr>
        <w:t>（一）评价对象</w:t>
      </w:r>
    </w:p>
    <w:p>
      <w:pPr>
        <w:widowControl/>
        <w:spacing w:line="540" w:lineRule="exact"/>
        <w:ind w:firstLine="640" w:firstLineChars="200"/>
        <w:jc w:val="left"/>
        <w:rPr>
          <w:rFonts w:ascii="仿宋" w:hAnsi="仿宋" w:eastAsia="仿宋"/>
          <w:kern w:val="0"/>
          <w:szCs w:val="32"/>
          <w:highlight w:val="none"/>
        </w:rPr>
      </w:pPr>
      <w:r>
        <w:rPr>
          <w:rFonts w:ascii="仿宋" w:hAnsi="仿宋" w:eastAsia="仿宋"/>
          <w:kern w:val="0"/>
          <w:szCs w:val="32"/>
          <w:highlight w:val="none"/>
        </w:rPr>
        <w:t>根据202</w:t>
      </w:r>
      <w:r>
        <w:rPr>
          <w:rFonts w:hint="eastAsia" w:ascii="仿宋" w:hAnsi="仿宋" w:eastAsia="仿宋"/>
          <w:kern w:val="0"/>
          <w:szCs w:val="32"/>
          <w:highlight w:val="none"/>
          <w:lang w:val="en-US" w:eastAsia="zh-CN"/>
        </w:rPr>
        <w:t>3</w:t>
      </w:r>
      <w:r>
        <w:rPr>
          <w:rFonts w:ascii="仿宋" w:hAnsi="仿宋" w:eastAsia="仿宋"/>
          <w:kern w:val="0"/>
          <w:szCs w:val="32"/>
          <w:highlight w:val="none"/>
        </w:rPr>
        <w:t>年城建及水务建设计划，</w:t>
      </w:r>
      <w:r>
        <w:rPr>
          <w:rFonts w:hint="eastAsia" w:ascii="仿宋" w:hAnsi="仿宋" w:eastAsia="仿宋"/>
          <w:kern w:val="0"/>
          <w:szCs w:val="32"/>
          <w:highlight w:val="none"/>
        </w:rPr>
        <w:t>评价</w:t>
      </w:r>
      <w:r>
        <w:rPr>
          <w:rFonts w:ascii="仿宋" w:hAnsi="仿宋" w:eastAsia="仿宋"/>
          <w:kern w:val="0"/>
          <w:szCs w:val="32"/>
          <w:highlight w:val="none"/>
        </w:rPr>
        <w:t>202</w:t>
      </w:r>
      <w:r>
        <w:rPr>
          <w:rFonts w:hint="eastAsia" w:ascii="仿宋" w:hAnsi="仿宋" w:eastAsia="仿宋"/>
          <w:kern w:val="0"/>
          <w:szCs w:val="32"/>
          <w:highlight w:val="none"/>
          <w:lang w:val="en-US" w:eastAsia="zh-CN"/>
        </w:rPr>
        <w:t>3</w:t>
      </w:r>
      <w:r>
        <w:rPr>
          <w:rFonts w:ascii="仿宋" w:hAnsi="仿宋" w:eastAsia="仿宋"/>
          <w:kern w:val="0"/>
          <w:szCs w:val="32"/>
          <w:highlight w:val="none"/>
        </w:rPr>
        <w:t>年河道水环境整治市级专项资金使用绩效情况。</w:t>
      </w:r>
    </w:p>
    <w:p>
      <w:pPr>
        <w:widowControl/>
        <w:spacing w:line="540" w:lineRule="exact"/>
        <w:ind w:firstLine="643" w:firstLineChars="200"/>
        <w:jc w:val="left"/>
        <w:rPr>
          <w:rFonts w:ascii="仿宋" w:hAnsi="仿宋" w:eastAsia="仿宋" w:cs="宋体"/>
          <w:b/>
          <w:kern w:val="0"/>
          <w:szCs w:val="32"/>
          <w:highlight w:val="none"/>
        </w:rPr>
      </w:pPr>
      <w:r>
        <w:rPr>
          <w:rFonts w:hint="eastAsia" w:ascii="仿宋" w:hAnsi="仿宋" w:eastAsia="仿宋" w:cs="宋体"/>
          <w:b/>
          <w:kern w:val="0"/>
          <w:szCs w:val="32"/>
          <w:highlight w:val="none"/>
        </w:rPr>
        <w:t>（二）评价结论</w:t>
      </w:r>
    </w:p>
    <w:p>
      <w:pPr>
        <w:widowControl/>
        <w:spacing w:line="540" w:lineRule="exact"/>
        <w:ind w:firstLine="640" w:firstLineChars="200"/>
        <w:jc w:val="left"/>
        <w:rPr>
          <w:rFonts w:ascii="仿宋" w:hAnsi="仿宋" w:eastAsia="仿宋"/>
          <w:kern w:val="0"/>
          <w:szCs w:val="32"/>
          <w:highlight w:val="none"/>
        </w:rPr>
      </w:pPr>
      <w:r>
        <w:rPr>
          <w:rFonts w:hint="eastAsia" w:ascii="仿宋" w:hAnsi="仿宋" w:eastAsia="仿宋"/>
          <w:kern w:val="0"/>
          <w:szCs w:val="32"/>
          <w:highlight w:val="none"/>
        </w:rPr>
        <w:t>经评价，202</w:t>
      </w:r>
      <w:r>
        <w:rPr>
          <w:rFonts w:hint="eastAsia" w:ascii="仿宋" w:hAnsi="仿宋" w:eastAsia="仿宋"/>
          <w:kern w:val="0"/>
          <w:szCs w:val="32"/>
          <w:highlight w:val="none"/>
          <w:lang w:val="en-US" w:eastAsia="zh-CN"/>
        </w:rPr>
        <w:t>3</w:t>
      </w:r>
      <w:r>
        <w:rPr>
          <w:rFonts w:hint="eastAsia" w:ascii="仿宋" w:hAnsi="仿宋" w:eastAsia="仿宋"/>
          <w:kern w:val="0"/>
          <w:szCs w:val="32"/>
          <w:highlight w:val="none"/>
        </w:rPr>
        <w:t>年河道水环境整治市级专项资金使用绩效评价为99分，绩效等级为“优秀”（评分情况详见附件）。</w:t>
      </w:r>
    </w:p>
    <w:p>
      <w:pPr>
        <w:widowControl/>
        <w:spacing w:line="540" w:lineRule="exact"/>
        <w:ind w:firstLine="640" w:firstLineChars="200"/>
        <w:jc w:val="left"/>
        <w:rPr>
          <w:rFonts w:ascii="仿宋" w:hAnsi="仿宋" w:eastAsia="仿宋"/>
          <w:kern w:val="0"/>
          <w:szCs w:val="32"/>
          <w:highlight w:val="none"/>
        </w:rPr>
      </w:pPr>
      <w:r>
        <w:rPr>
          <w:rFonts w:hint="eastAsia" w:ascii="仿宋" w:hAnsi="仿宋" w:eastAsia="仿宋"/>
          <w:kern w:val="0"/>
          <w:szCs w:val="32"/>
          <w:highlight w:val="none"/>
        </w:rPr>
        <w:t>202</w:t>
      </w:r>
      <w:r>
        <w:rPr>
          <w:rFonts w:hint="eastAsia" w:ascii="仿宋" w:hAnsi="仿宋" w:eastAsia="仿宋"/>
          <w:kern w:val="0"/>
          <w:szCs w:val="32"/>
          <w:highlight w:val="none"/>
          <w:lang w:val="en-US" w:eastAsia="zh-CN"/>
        </w:rPr>
        <w:t>3</w:t>
      </w:r>
      <w:r>
        <w:rPr>
          <w:rFonts w:hint="eastAsia" w:ascii="仿宋" w:hAnsi="仿宋" w:eastAsia="仿宋"/>
          <w:kern w:val="0"/>
          <w:szCs w:val="32"/>
          <w:highlight w:val="none"/>
        </w:rPr>
        <w:t>年河道水环境整治资金严格按照《政府投资条例》的相关规定，强化了资金拨付过程中项目概算审核和工程进度、质量、安全等监督管理工作，同时做好</w:t>
      </w:r>
      <w:r>
        <w:rPr>
          <w:rFonts w:hint="eastAsia" w:ascii="仿宋" w:hAnsi="仿宋" w:eastAsia="仿宋"/>
          <w:kern w:val="0"/>
          <w:szCs w:val="32"/>
          <w:highlight w:val="none"/>
          <w:lang w:val="en-US" w:eastAsia="zh-CN"/>
        </w:rPr>
        <w:t>往</w:t>
      </w:r>
      <w:r>
        <w:rPr>
          <w:rFonts w:hint="eastAsia" w:ascii="仿宋" w:hAnsi="仿宋" w:eastAsia="仿宋"/>
          <w:kern w:val="0"/>
          <w:szCs w:val="32"/>
          <w:highlight w:val="none"/>
        </w:rPr>
        <w:t>年决算审计项目尾款</w:t>
      </w:r>
      <w:r>
        <w:rPr>
          <w:rFonts w:hint="eastAsia" w:ascii="仿宋" w:hAnsi="仿宋" w:eastAsia="仿宋"/>
          <w:kern w:val="0"/>
          <w:szCs w:val="32"/>
          <w:highlight w:val="none"/>
          <w:lang w:val="en-US" w:eastAsia="zh-CN"/>
        </w:rPr>
        <w:t>和</w:t>
      </w:r>
      <w:r>
        <w:rPr>
          <w:rFonts w:hint="eastAsia" w:ascii="仿宋" w:hAnsi="仿宋" w:eastAsia="仿宋"/>
          <w:kern w:val="0"/>
          <w:szCs w:val="32"/>
          <w:highlight w:val="none"/>
        </w:rPr>
        <w:t>奖补资金保障，及时开展绩效跟踪评价工作，提高市级资金使用效能。</w:t>
      </w:r>
    </w:p>
    <w:p>
      <w:pPr>
        <w:pStyle w:val="11"/>
        <w:widowControl/>
        <w:numPr>
          <w:ilvl w:val="0"/>
          <w:numId w:val="1"/>
        </w:numPr>
        <w:spacing w:line="540" w:lineRule="exact"/>
        <w:ind w:firstLineChars="0"/>
        <w:jc w:val="left"/>
        <w:rPr>
          <w:rFonts w:ascii="黑体" w:hAnsi="黑体" w:eastAsia="黑体" w:cs="黑体"/>
          <w:kern w:val="0"/>
          <w:szCs w:val="32"/>
          <w:highlight w:val="none"/>
        </w:rPr>
      </w:pPr>
      <w:r>
        <w:rPr>
          <w:rFonts w:hint="eastAsia" w:ascii="黑体" w:hAnsi="黑体" w:eastAsia="黑体" w:cs="黑体"/>
          <w:kern w:val="0"/>
          <w:szCs w:val="32"/>
          <w:highlight w:val="none"/>
        </w:rPr>
        <w:t>项目绩效分析</w:t>
      </w:r>
    </w:p>
    <w:p>
      <w:pPr>
        <w:widowControl/>
        <w:spacing w:line="540" w:lineRule="exact"/>
        <w:ind w:firstLine="960" w:firstLineChars="300"/>
        <w:jc w:val="left"/>
        <w:rPr>
          <w:rFonts w:ascii="仿宋" w:hAnsi="仿宋" w:eastAsia="仿宋"/>
          <w:kern w:val="0"/>
          <w:szCs w:val="32"/>
          <w:highlight w:val="none"/>
        </w:rPr>
      </w:pPr>
      <w:r>
        <w:rPr>
          <w:rFonts w:hint="eastAsia" w:ascii="仿宋" w:hAnsi="仿宋" w:eastAsia="仿宋"/>
          <w:kern w:val="0"/>
          <w:szCs w:val="32"/>
          <w:highlight w:val="none"/>
        </w:rPr>
        <w:t>河道水环境整治市级专项资金充分保障了河道水环境提升及暗涵整治项目按序时进度实施，确保了全市巩固消除劣V类水体整治成效目标顺利完成，更为南京市水环境质量连续</w:t>
      </w:r>
      <w:r>
        <w:rPr>
          <w:rFonts w:hint="eastAsia" w:ascii="仿宋" w:hAnsi="仿宋" w:eastAsia="仿宋"/>
          <w:kern w:val="0"/>
          <w:szCs w:val="32"/>
          <w:highlight w:val="none"/>
          <w:lang w:val="en-US" w:eastAsia="zh-CN"/>
        </w:rPr>
        <w:t>五</w:t>
      </w:r>
      <w:r>
        <w:rPr>
          <w:rFonts w:hint="eastAsia" w:ascii="仿宋" w:hAnsi="仿宋" w:eastAsia="仿宋"/>
          <w:kern w:val="0"/>
          <w:szCs w:val="32"/>
          <w:highlight w:val="none"/>
        </w:rPr>
        <w:t>年位列全省第一提供了有力保障。</w:t>
      </w:r>
    </w:p>
    <w:p>
      <w:pPr>
        <w:pStyle w:val="10"/>
        <w:adjustRightInd w:val="0"/>
        <w:snapToGrid w:val="0"/>
        <w:spacing w:line="540" w:lineRule="exact"/>
        <w:ind w:firstLine="643"/>
        <w:rPr>
          <w:rFonts w:ascii="仿宋" w:hAnsi="仿宋"/>
          <w:b/>
          <w:sz w:val="32"/>
          <w:szCs w:val="32"/>
          <w:highlight w:val="none"/>
        </w:rPr>
      </w:pPr>
      <w:r>
        <w:rPr>
          <w:rFonts w:hint="eastAsia" w:ascii="仿宋" w:hAnsi="仿宋"/>
          <w:b/>
          <w:sz w:val="32"/>
          <w:szCs w:val="32"/>
          <w:highlight w:val="none"/>
        </w:rPr>
        <w:t xml:space="preserve">（一）项目管理评价分析 </w:t>
      </w:r>
    </w:p>
    <w:p>
      <w:pPr>
        <w:widowControl/>
        <w:adjustRightInd/>
        <w:snapToGrid/>
        <w:spacing w:line="540" w:lineRule="exact"/>
        <w:ind w:firstLine="643" w:firstLineChars="200"/>
        <w:jc w:val="left"/>
        <w:rPr>
          <w:rFonts w:eastAsia="仿宋"/>
          <w:color w:val="000000"/>
          <w:kern w:val="0"/>
          <w:szCs w:val="32"/>
          <w:highlight w:val="none"/>
        </w:rPr>
      </w:pPr>
      <w:r>
        <w:rPr>
          <w:rFonts w:ascii="仿宋" w:hAnsi="仿宋" w:eastAsia="仿宋"/>
          <w:b/>
          <w:bCs/>
          <w:kern w:val="0"/>
          <w:szCs w:val="32"/>
          <w:highlight w:val="none"/>
        </w:rPr>
        <w:t>1、项目管理分析。</w:t>
      </w:r>
      <w:r>
        <w:rPr>
          <w:rFonts w:hint="eastAsia" w:ascii="仿宋" w:hAnsi="仿宋" w:eastAsia="仿宋"/>
          <w:b/>
          <w:bCs/>
          <w:kern w:val="0"/>
          <w:szCs w:val="32"/>
          <w:highlight w:val="none"/>
          <w:lang w:val="en-US" w:eastAsia="zh-CN"/>
        </w:rPr>
        <w:t>一是</w:t>
      </w:r>
      <w:r>
        <w:rPr>
          <w:rFonts w:hint="eastAsia" w:eastAsia="仿宋"/>
          <w:color w:val="000000"/>
          <w:kern w:val="0"/>
          <w:szCs w:val="32"/>
          <w:highlight w:val="none"/>
        </w:rPr>
        <w:t>建设前期</w:t>
      </w:r>
      <w:r>
        <w:rPr>
          <w:rFonts w:eastAsia="仿宋"/>
          <w:color w:val="000000"/>
          <w:kern w:val="0"/>
          <w:szCs w:val="32"/>
          <w:highlight w:val="none"/>
        </w:rPr>
        <w:t>积极与属地及相关单位</w:t>
      </w:r>
      <w:r>
        <w:rPr>
          <w:rFonts w:hint="eastAsia" w:eastAsia="仿宋"/>
          <w:color w:val="000000"/>
          <w:kern w:val="0"/>
          <w:szCs w:val="32"/>
          <w:highlight w:val="none"/>
        </w:rPr>
        <w:t>认真研究</w:t>
      </w:r>
      <w:r>
        <w:rPr>
          <w:rFonts w:eastAsia="仿宋"/>
          <w:color w:val="000000"/>
          <w:kern w:val="0"/>
          <w:szCs w:val="32"/>
          <w:highlight w:val="none"/>
        </w:rPr>
        <w:t>，深入了解</w:t>
      </w:r>
      <w:r>
        <w:rPr>
          <w:rFonts w:hint="eastAsia" w:eastAsia="仿宋"/>
          <w:color w:val="000000"/>
          <w:kern w:val="0"/>
          <w:szCs w:val="32"/>
          <w:highlight w:val="none"/>
        </w:rPr>
        <w:t>片区居民需求</w:t>
      </w:r>
      <w:r>
        <w:rPr>
          <w:rFonts w:eastAsia="仿宋"/>
          <w:color w:val="000000"/>
          <w:kern w:val="0"/>
          <w:szCs w:val="32"/>
          <w:highlight w:val="none"/>
        </w:rPr>
        <w:t>，</w:t>
      </w:r>
      <w:r>
        <w:rPr>
          <w:rFonts w:hint="eastAsia" w:eastAsia="仿宋"/>
          <w:color w:val="000000"/>
          <w:kern w:val="0"/>
          <w:szCs w:val="32"/>
          <w:highlight w:val="none"/>
        </w:rPr>
        <w:t>结合周边整体环境和其它工程建设衔接，邀请专家深化整治方案论证</w:t>
      </w:r>
      <w:r>
        <w:rPr>
          <w:rFonts w:eastAsia="仿宋"/>
          <w:color w:val="000000"/>
          <w:kern w:val="0"/>
          <w:szCs w:val="32"/>
          <w:highlight w:val="none"/>
        </w:rPr>
        <w:t>。通过多轮</w:t>
      </w:r>
      <w:r>
        <w:rPr>
          <w:rFonts w:hint="eastAsia" w:eastAsia="仿宋"/>
          <w:color w:val="000000"/>
          <w:kern w:val="0"/>
          <w:szCs w:val="32"/>
          <w:highlight w:val="none"/>
        </w:rPr>
        <w:t>会商</w:t>
      </w:r>
      <w:r>
        <w:rPr>
          <w:rFonts w:eastAsia="仿宋"/>
          <w:color w:val="000000"/>
          <w:kern w:val="0"/>
          <w:szCs w:val="32"/>
          <w:highlight w:val="none"/>
        </w:rPr>
        <w:t>沟通，施工方案及效果图听取多方意见</w:t>
      </w:r>
      <w:r>
        <w:rPr>
          <w:rFonts w:hint="eastAsia" w:eastAsia="仿宋"/>
          <w:color w:val="000000"/>
          <w:kern w:val="0"/>
          <w:szCs w:val="32"/>
          <w:highlight w:val="none"/>
        </w:rPr>
        <w:t>并</w:t>
      </w:r>
      <w:r>
        <w:rPr>
          <w:rFonts w:eastAsia="仿宋"/>
          <w:color w:val="000000"/>
          <w:kern w:val="0"/>
          <w:szCs w:val="32"/>
          <w:highlight w:val="none"/>
        </w:rPr>
        <w:t>修改完善</w:t>
      </w:r>
      <w:r>
        <w:rPr>
          <w:rFonts w:hint="eastAsia" w:eastAsia="仿宋"/>
          <w:color w:val="000000"/>
          <w:kern w:val="0"/>
          <w:szCs w:val="32"/>
          <w:highlight w:val="none"/>
        </w:rPr>
        <w:t>，确保建设方案科学、合理、可行。</w:t>
      </w:r>
      <w:r>
        <w:rPr>
          <w:rFonts w:hint="eastAsia" w:eastAsia="仿宋"/>
          <w:b/>
          <w:bCs/>
          <w:color w:val="000000"/>
          <w:kern w:val="0"/>
          <w:szCs w:val="32"/>
          <w:highlight w:val="none"/>
          <w:lang w:val="en-US" w:eastAsia="zh-CN"/>
        </w:rPr>
        <w:t>二是</w:t>
      </w:r>
      <w:r>
        <w:rPr>
          <w:rFonts w:hint="eastAsia" w:eastAsia="仿宋"/>
          <w:color w:val="000000"/>
          <w:kern w:val="0"/>
          <w:szCs w:val="32"/>
          <w:highlight w:val="none"/>
        </w:rPr>
        <w:t>工程建设过程中，会同相关部门多次进行现场督查检查和问题协调解决，督促参建单位严把质量关，对工程建设实行全过程、专业化、精细化管理，确保</w:t>
      </w:r>
      <w:r>
        <w:rPr>
          <w:rFonts w:hint="eastAsia" w:eastAsia="仿宋"/>
          <w:color w:val="000000"/>
          <w:kern w:val="0"/>
          <w:szCs w:val="32"/>
          <w:highlight w:val="none"/>
          <w:lang w:val="en-US" w:eastAsia="zh-CN"/>
        </w:rPr>
        <w:t>按时间节点高质量完成建设任务</w:t>
      </w:r>
      <w:r>
        <w:rPr>
          <w:rFonts w:hint="eastAsia" w:eastAsia="仿宋"/>
          <w:color w:val="000000"/>
          <w:kern w:val="0"/>
          <w:szCs w:val="32"/>
          <w:highlight w:val="none"/>
        </w:rPr>
        <w:t>。</w:t>
      </w:r>
      <w:r>
        <w:rPr>
          <w:rFonts w:hint="eastAsia" w:eastAsia="仿宋"/>
          <w:b/>
          <w:bCs/>
          <w:color w:val="000000"/>
          <w:kern w:val="0"/>
          <w:szCs w:val="32"/>
          <w:highlight w:val="none"/>
          <w:lang w:val="en-US" w:eastAsia="zh-CN"/>
        </w:rPr>
        <w:t>三是</w:t>
      </w:r>
      <w:r>
        <w:rPr>
          <w:rFonts w:eastAsia="仿宋"/>
          <w:color w:val="000000"/>
          <w:kern w:val="0"/>
          <w:szCs w:val="32"/>
          <w:highlight w:val="none"/>
        </w:rPr>
        <w:t>工程</w:t>
      </w:r>
      <w:r>
        <w:rPr>
          <w:rFonts w:hint="eastAsia" w:eastAsia="仿宋"/>
          <w:color w:val="000000"/>
          <w:kern w:val="0"/>
          <w:szCs w:val="32"/>
          <w:highlight w:val="none"/>
        </w:rPr>
        <w:t>完工</w:t>
      </w:r>
      <w:r>
        <w:rPr>
          <w:rFonts w:eastAsia="仿宋"/>
          <w:color w:val="000000"/>
          <w:kern w:val="0"/>
          <w:szCs w:val="32"/>
          <w:highlight w:val="none"/>
        </w:rPr>
        <w:t>后</w:t>
      </w:r>
      <w:r>
        <w:rPr>
          <w:rFonts w:hint="eastAsia" w:eastAsia="仿宋"/>
          <w:color w:val="000000"/>
          <w:kern w:val="0"/>
          <w:szCs w:val="32"/>
          <w:highlight w:val="none"/>
        </w:rPr>
        <w:t>，强化验收并督促尽快移交，加强日常养护管理，做好市民宣传和引导，充分发挥工程建设成效，</w:t>
      </w:r>
      <w:r>
        <w:rPr>
          <w:rFonts w:hint="eastAsia" w:eastAsia="仿宋"/>
          <w:color w:val="000000"/>
          <w:kern w:val="0"/>
          <w:szCs w:val="32"/>
          <w:highlight w:val="none"/>
          <w:lang w:val="en-US" w:eastAsia="zh-CN"/>
        </w:rPr>
        <w:t>取得</w:t>
      </w:r>
      <w:r>
        <w:rPr>
          <w:rFonts w:eastAsia="仿宋"/>
          <w:color w:val="000000"/>
          <w:kern w:val="0"/>
          <w:szCs w:val="32"/>
          <w:highlight w:val="none"/>
        </w:rPr>
        <w:t>较好的</w:t>
      </w:r>
      <w:r>
        <w:rPr>
          <w:rFonts w:hint="eastAsia" w:eastAsia="仿宋"/>
          <w:color w:val="000000"/>
          <w:kern w:val="0"/>
          <w:szCs w:val="32"/>
          <w:highlight w:val="none"/>
        </w:rPr>
        <w:t>经济和</w:t>
      </w:r>
      <w:r>
        <w:rPr>
          <w:rFonts w:eastAsia="仿宋"/>
          <w:color w:val="000000"/>
          <w:kern w:val="0"/>
          <w:szCs w:val="32"/>
          <w:highlight w:val="none"/>
        </w:rPr>
        <w:t>社会效益。</w:t>
      </w:r>
    </w:p>
    <w:p>
      <w:pPr>
        <w:adjustRightInd w:val="0"/>
        <w:snapToGrid w:val="0"/>
        <w:spacing w:line="560" w:lineRule="exact"/>
        <w:ind w:firstLine="643" w:firstLineChars="200"/>
        <w:rPr>
          <w:rFonts w:ascii="仿宋" w:hAnsi="仿宋" w:eastAsia="仿宋"/>
          <w:kern w:val="0"/>
          <w:szCs w:val="32"/>
          <w:highlight w:val="none"/>
        </w:rPr>
      </w:pPr>
      <w:r>
        <w:rPr>
          <w:rFonts w:hint="eastAsia" w:ascii="仿宋" w:hAnsi="仿宋" w:eastAsia="仿宋"/>
          <w:b/>
          <w:bCs/>
          <w:kern w:val="0"/>
          <w:szCs w:val="32"/>
          <w:highlight w:val="none"/>
        </w:rPr>
        <w:t>2、</w:t>
      </w:r>
      <w:r>
        <w:rPr>
          <w:rFonts w:ascii="仿宋" w:hAnsi="仿宋" w:eastAsia="仿宋"/>
          <w:b/>
          <w:bCs/>
          <w:kern w:val="0"/>
          <w:szCs w:val="32"/>
          <w:highlight w:val="none"/>
        </w:rPr>
        <w:t>资金管理分析</w:t>
      </w:r>
      <w:r>
        <w:rPr>
          <w:rFonts w:hint="eastAsia" w:ascii="仿宋" w:hAnsi="仿宋" w:eastAsia="仿宋"/>
          <w:b/>
          <w:bCs/>
          <w:kern w:val="0"/>
          <w:szCs w:val="32"/>
          <w:highlight w:val="none"/>
        </w:rPr>
        <w:t>。</w:t>
      </w:r>
      <w:r>
        <w:rPr>
          <w:rFonts w:hint="eastAsia" w:ascii="仿宋" w:hAnsi="仿宋" w:eastAsia="仿宋"/>
          <w:kern w:val="0"/>
          <w:szCs w:val="32"/>
          <w:highlight w:val="none"/>
        </w:rPr>
        <w:t>项目建设资金按照市区两级配比落实，分别纳入年度预算。资金分配、管理符合资金使用管理办法规定，根据项目建设进展，及时分析汇总，按程序向市财政申请拨付资金。决算审计前拨付资金按批复的市补概算作为基数</w:t>
      </w:r>
      <w:r>
        <w:rPr>
          <w:rFonts w:hint="eastAsia" w:ascii="仿宋" w:hAnsi="仿宋" w:eastAsia="仿宋"/>
          <w:kern w:val="0"/>
          <w:szCs w:val="32"/>
          <w:highlight w:val="none"/>
          <w:lang w:val="en-US" w:eastAsia="zh-CN"/>
        </w:rPr>
        <w:t>计算</w:t>
      </w:r>
      <w:r>
        <w:rPr>
          <w:rFonts w:hint="eastAsia" w:ascii="仿宋" w:hAnsi="仿宋" w:eastAsia="仿宋"/>
          <w:kern w:val="0"/>
          <w:szCs w:val="32"/>
          <w:highlight w:val="none"/>
        </w:rPr>
        <w:t>，项目批复后拨付20%，项目完工后拨付15%</w:t>
      </w:r>
      <w:r>
        <w:rPr>
          <w:rFonts w:hint="eastAsia" w:ascii="仿宋" w:hAnsi="仿宋" w:eastAsia="仿宋"/>
          <w:kern w:val="0"/>
          <w:szCs w:val="32"/>
          <w:highlight w:val="none"/>
          <w:lang w:eastAsia="zh-CN"/>
        </w:rPr>
        <w:t>；</w:t>
      </w:r>
      <w:r>
        <w:rPr>
          <w:rFonts w:hint="eastAsia" w:ascii="仿宋" w:hAnsi="仿宋" w:eastAsia="仿宋"/>
          <w:kern w:val="0"/>
          <w:szCs w:val="32"/>
          <w:highlight w:val="none"/>
        </w:rPr>
        <w:t>决算审计后拨付资金按审定金额进行清算</w:t>
      </w:r>
      <w:r>
        <w:rPr>
          <w:rFonts w:hint="eastAsia" w:ascii="仿宋" w:hAnsi="仿宋" w:eastAsia="仿宋"/>
          <w:kern w:val="0"/>
          <w:szCs w:val="32"/>
          <w:highlight w:val="none"/>
          <w:lang w:eastAsia="zh-CN"/>
        </w:rPr>
        <w:t>，</w:t>
      </w:r>
      <w:r>
        <w:rPr>
          <w:rFonts w:hint="eastAsia" w:ascii="仿宋" w:hAnsi="仿宋" w:eastAsia="仿宋"/>
          <w:kern w:val="0"/>
          <w:szCs w:val="32"/>
          <w:highlight w:val="none"/>
        </w:rPr>
        <w:t>审计完成拨付15%。项目实施单位财务管理</w:t>
      </w:r>
      <w:r>
        <w:rPr>
          <w:rFonts w:ascii="仿宋" w:hAnsi="仿宋" w:eastAsia="仿宋"/>
          <w:kern w:val="0"/>
          <w:szCs w:val="32"/>
          <w:highlight w:val="none"/>
        </w:rPr>
        <w:t>制度健全</w:t>
      </w:r>
      <w:r>
        <w:rPr>
          <w:rFonts w:hint="eastAsia" w:ascii="仿宋" w:hAnsi="仿宋" w:eastAsia="仿宋"/>
          <w:kern w:val="0"/>
          <w:szCs w:val="32"/>
          <w:highlight w:val="none"/>
        </w:rPr>
        <w:t>，建立了专门账户，资金专款专用，</w:t>
      </w:r>
      <w:r>
        <w:rPr>
          <w:rFonts w:ascii="仿宋" w:hAnsi="仿宋" w:eastAsia="仿宋"/>
          <w:kern w:val="0"/>
          <w:szCs w:val="32"/>
          <w:highlight w:val="none"/>
        </w:rPr>
        <w:t>执行有效。</w:t>
      </w:r>
    </w:p>
    <w:p>
      <w:pPr>
        <w:adjustRightInd w:val="0"/>
        <w:snapToGrid w:val="0"/>
        <w:spacing w:line="560" w:lineRule="exact"/>
        <w:ind w:firstLine="640" w:firstLineChars="200"/>
        <w:rPr>
          <w:rFonts w:hint="default" w:ascii="仿宋" w:hAnsi="仿宋" w:eastAsia="仿宋"/>
          <w:kern w:val="0"/>
          <w:szCs w:val="32"/>
          <w:highlight w:val="none"/>
          <w:lang w:val="en-US" w:eastAsia="zh-CN"/>
        </w:rPr>
      </w:pPr>
      <w:r>
        <w:rPr>
          <w:rFonts w:ascii="Times New Roman"/>
          <w:kern w:val="0"/>
          <w:highlight w:val="none"/>
        </w:rPr>
        <w:t>申请项目资金下达后，分别对管理的项目进行跟踪监督管理。</w:t>
      </w:r>
      <w:r>
        <w:rPr>
          <w:rFonts w:ascii="Times New Roman"/>
          <w:b/>
          <w:bCs/>
          <w:kern w:val="0"/>
          <w:highlight w:val="none"/>
        </w:rPr>
        <w:t>一是</w:t>
      </w:r>
      <w:r>
        <w:rPr>
          <w:rFonts w:ascii="Times New Roman"/>
          <w:kern w:val="0"/>
          <w:highlight w:val="none"/>
        </w:rPr>
        <w:t>加强项目概算执行监管，重点关注项目实施和概算批复一致性，招投标是否存在重大漏项</w:t>
      </w:r>
      <w:r>
        <w:rPr>
          <w:rFonts w:hint="eastAsia"/>
          <w:kern w:val="0"/>
          <w:highlight w:val="none"/>
          <w:lang w:eastAsia="zh-CN"/>
        </w:rPr>
        <w:t>、</w:t>
      </w:r>
      <w:r>
        <w:rPr>
          <w:rFonts w:ascii="Times New Roman"/>
          <w:kern w:val="0"/>
          <w:highlight w:val="none"/>
        </w:rPr>
        <w:t>清单量和概算量重大差异等情况，防范变相提高项目造价；</w:t>
      </w:r>
      <w:r>
        <w:rPr>
          <w:rFonts w:ascii="Times New Roman"/>
          <w:b/>
          <w:bCs/>
          <w:kern w:val="0"/>
          <w:highlight w:val="none"/>
        </w:rPr>
        <w:t>二是</w:t>
      </w:r>
      <w:r>
        <w:rPr>
          <w:rFonts w:ascii="Times New Roman"/>
          <w:kern w:val="0"/>
          <w:highlight w:val="none"/>
        </w:rPr>
        <w:t>严把设计变更关，分析变更原因，规范设计变更程序；</w:t>
      </w:r>
      <w:r>
        <w:rPr>
          <w:rFonts w:ascii="Times New Roman"/>
          <w:b/>
          <w:bCs/>
          <w:kern w:val="0"/>
          <w:highlight w:val="none"/>
        </w:rPr>
        <w:t>三是</w:t>
      </w:r>
      <w:r>
        <w:rPr>
          <w:rFonts w:ascii="Times New Roman"/>
          <w:kern w:val="0"/>
          <w:highlight w:val="none"/>
        </w:rPr>
        <w:t>组织对项目资金到位、使用情况进行日常监督，发现问题督促整改；</w:t>
      </w:r>
      <w:r>
        <w:rPr>
          <w:rFonts w:ascii="Times New Roman"/>
          <w:b/>
          <w:bCs/>
          <w:kern w:val="0"/>
          <w:highlight w:val="none"/>
        </w:rPr>
        <w:t>四是</w:t>
      </w:r>
      <w:r>
        <w:rPr>
          <w:rFonts w:ascii="Times New Roman"/>
          <w:kern w:val="0"/>
          <w:highlight w:val="none"/>
        </w:rPr>
        <w:t>加强项目决算监督管理，严控超概算行为发生，督促已完</w:t>
      </w:r>
      <w:r>
        <w:rPr>
          <w:rFonts w:hint="eastAsia"/>
          <w:kern w:val="0"/>
          <w:highlight w:val="none"/>
          <w:lang w:val="en-US" w:eastAsia="zh-CN"/>
        </w:rPr>
        <w:t>成</w:t>
      </w:r>
      <w:r>
        <w:rPr>
          <w:rFonts w:ascii="Times New Roman"/>
          <w:kern w:val="0"/>
          <w:highlight w:val="none"/>
        </w:rPr>
        <w:t>项目决算编制、验收等工作。</w:t>
      </w:r>
    </w:p>
    <w:p>
      <w:pPr>
        <w:widowControl/>
        <w:spacing w:line="540" w:lineRule="exact"/>
        <w:ind w:firstLine="643" w:firstLineChars="200"/>
        <w:jc w:val="left"/>
        <w:rPr>
          <w:rFonts w:ascii="仿宋" w:hAnsi="仿宋" w:eastAsia="仿宋"/>
          <w:kern w:val="0"/>
          <w:szCs w:val="32"/>
          <w:highlight w:val="none"/>
        </w:rPr>
      </w:pPr>
      <w:r>
        <w:rPr>
          <w:rFonts w:hint="eastAsia" w:ascii="仿宋" w:hAnsi="仿宋" w:eastAsia="仿宋"/>
          <w:b/>
          <w:bCs/>
          <w:kern w:val="0"/>
          <w:szCs w:val="32"/>
          <w:highlight w:val="none"/>
        </w:rPr>
        <w:t>3、</w:t>
      </w:r>
      <w:r>
        <w:rPr>
          <w:rFonts w:ascii="仿宋" w:hAnsi="仿宋" w:eastAsia="仿宋"/>
          <w:b/>
          <w:bCs/>
          <w:kern w:val="0"/>
          <w:szCs w:val="32"/>
          <w:highlight w:val="none"/>
        </w:rPr>
        <w:t>项目组织分析</w:t>
      </w:r>
      <w:r>
        <w:rPr>
          <w:rFonts w:hint="eastAsia" w:ascii="仿宋" w:hAnsi="仿宋" w:eastAsia="仿宋"/>
          <w:b/>
          <w:bCs/>
          <w:kern w:val="0"/>
          <w:szCs w:val="32"/>
          <w:highlight w:val="none"/>
        </w:rPr>
        <w:t>。</w:t>
      </w:r>
      <w:r>
        <w:rPr>
          <w:rFonts w:ascii="仿宋" w:hAnsi="仿宋" w:eastAsia="仿宋"/>
          <w:kern w:val="0"/>
          <w:szCs w:val="32"/>
          <w:highlight w:val="none"/>
        </w:rPr>
        <w:t>项目组织分工明确。</w:t>
      </w:r>
      <w:r>
        <w:rPr>
          <w:rFonts w:hint="eastAsia" w:ascii="仿宋" w:hAnsi="仿宋" w:eastAsia="仿宋"/>
          <w:b/>
          <w:bCs/>
          <w:kern w:val="0"/>
          <w:szCs w:val="32"/>
          <w:highlight w:val="none"/>
          <w:lang w:val="en-US" w:eastAsia="zh-CN"/>
        </w:rPr>
        <w:t>一是</w:t>
      </w:r>
      <w:r>
        <w:rPr>
          <w:rFonts w:ascii="仿宋" w:hAnsi="仿宋" w:eastAsia="仿宋"/>
          <w:kern w:val="0"/>
          <w:szCs w:val="32"/>
          <w:highlight w:val="none"/>
        </w:rPr>
        <w:t>项目申报过程：</w:t>
      </w:r>
      <w:r>
        <w:rPr>
          <w:rFonts w:hint="eastAsia" w:ascii="仿宋" w:hAnsi="仿宋" w:eastAsia="仿宋"/>
          <w:kern w:val="0"/>
          <w:szCs w:val="32"/>
          <w:highlight w:val="none"/>
        </w:rPr>
        <w:t>项目实施单位</w:t>
      </w:r>
      <w:r>
        <w:rPr>
          <w:rFonts w:ascii="仿宋" w:hAnsi="仿宋" w:eastAsia="仿宋"/>
          <w:kern w:val="0"/>
          <w:szCs w:val="32"/>
          <w:highlight w:val="none"/>
        </w:rPr>
        <w:t>根据</w:t>
      </w:r>
      <w:r>
        <w:rPr>
          <w:rFonts w:hint="eastAsia" w:ascii="仿宋" w:hAnsi="仿宋" w:eastAsia="仿宋"/>
          <w:kern w:val="0"/>
          <w:szCs w:val="32"/>
          <w:highlight w:val="none"/>
        </w:rPr>
        <w:t>国家、省、市水环境治理保护目标要求，结合河湖现状，</w:t>
      </w:r>
      <w:r>
        <w:rPr>
          <w:rFonts w:ascii="仿宋" w:hAnsi="仿宋" w:eastAsia="仿宋"/>
          <w:kern w:val="0"/>
          <w:szCs w:val="32"/>
          <w:highlight w:val="none"/>
        </w:rPr>
        <w:t>编制年度建设计划</w:t>
      </w:r>
      <w:r>
        <w:rPr>
          <w:rFonts w:hint="eastAsia" w:ascii="仿宋" w:hAnsi="仿宋" w:eastAsia="仿宋"/>
          <w:kern w:val="0"/>
          <w:szCs w:val="32"/>
          <w:highlight w:val="none"/>
        </w:rPr>
        <w:t>、项目方案等；</w:t>
      </w:r>
      <w:r>
        <w:rPr>
          <w:rFonts w:hint="eastAsia" w:ascii="仿宋" w:hAnsi="仿宋" w:eastAsia="仿宋"/>
          <w:kern w:val="0"/>
          <w:szCs w:val="32"/>
          <w:highlight w:val="none"/>
          <w:lang w:val="en-US" w:eastAsia="zh-CN"/>
        </w:rPr>
        <w:t>我局</w:t>
      </w:r>
      <w:r>
        <w:rPr>
          <w:rFonts w:hint="eastAsia" w:ascii="仿宋" w:hAnsi="仿宋" w:eastAsia="仿宋"/>
          <w:kern w:val="0"/>
          <w:szCs w:val="32"/>
          <w:highlight w:val="none"/>
        </w:rPr>
        <w:t>组织项目可研报告、初步设计文件审查、审批</w:t>
      </w:r>
      <w:r>
        <w:rPr>
          <w:rFonts w:ascii="仿宋" w:hAnsi="仿宋" w:eastAsia="仿宋"/>
          <w:kern w:val="0"/>
          <w:szCs w:val="32"/>
          <w:highlight w:val="none"/>
        </w:rPr>
        <w:t>。</w:t>
      </w:r>
      <w:r>
        <w:rPr>
          <w:rFonts w:hint="eastAsia" w:ascii="仿宋" w:hAnsi="仿宋" w:eastAsia="仿宋"/>
          <w:b/>
          <w:bCs/>
          <w:kern w:val="0"/>
          <w:szCs w:val="32"/>
          <w:highlight w:val="none"/>
          <w:lang w:val="en-US" w:eastAsia="zh-CN"/>
        </w:rPr>
        <w:t>二是</w:t>
      </w:r>
      <w:r>
        <w:rPr>
          <w:rFonts w:hint="eastAsia" w:ascii="仿宋" w:hAnsi="仿宋" w:eastAsia="仿宋"/>
          <w:b w:val="0"/>
          <w:bCs w:val="0"/>
          <w:kern w:val="0"/>
          <w:szCs w:val="32"/>
          <w:highlight w:val="none"/>
          <w:lang w:val="en-US" w:eastAsia="zh-CN"/>
        </w:rPr>
        <w:t>项目实施过程：项目实施单位负责项目手续办理，组织工程施工建设；我局监督项目实施情况，项目实施单位根据项目进展情况向我局提出资金拨付申请，经复核认定后报请市财政局安排资金拨付，对资金使用情况进行监督检查。</w:t>
      </w:r>
      <w:r>
        <w:rPr>
          <w:rFonts w:hint="eastAsia" w:ascii="仿宋" w:hAnsi="仿宋" w:eastAsia="仿宋"/>
          <w:b/>
          <w:bCs/>
          <w:kern w:val="0"/>
          <w:szCs w:val="32"/>
          <w:highlight w:val="none"/>
          <w:lang w:val="en-US" w:eastAsia="zh-CN"/>
        </w:rPr>
        <w:t>三是</w:t>
      </w:r>
      <w:r>
        <w:rPr>
          <w:rFonts w:ascii="仿宋" w:hAnsi="仿宋" w:eastAsia="仿宋"/>
          <w:kern w:val="0"/>
          <w:szCs w:val="32"/>
          <w:highlight w:val="none"/>
        </w:rPr>
        <w:t>项目验收过程：</w:t>
      </w:r>
      <w:r>
        <w:rPr>
          <w:rFonts w:hint="eastAsia" w:ascii="仿宋" w:hAnsi="仿宋" w:eastAsia="仿宋"/>
          <w:kern w:val="0"/>
          <w:szCs w:val="32"/>
          <w:highlight w:val="none"/>
        </w:rPr>
        <w:t>工程完工后，项目建设单位组织有关参建单位组成验收小组进行竣工验收，验收合格后出具</w:t>
      </w:r>
      <w:r>
        <w:rPr>
          <w:rFonts w:ascii="仿宋" w:hAnsi="仿宋" w:eastAsia="仿宋"/>
          <w:kern w:val="0"/>
          <w:szCs w:val="32"/>
          <w:highlight w:val="none"/>
        </w:rPr>
        <w:t>竣工</w:t>
      </w:r>
      <w:r>
        <w:rPr>
          <w:rFonts w:hint="eastAsia" w:ascii="仿宋" w:hAnsi="仿宋" w:eastAsia="仿宋"/>
          <w:kern w:val="0"/>
          <w:szCs w:val="32"/>
          <w:highlight w:val="none"/>
        </w:rPr>
        <w:t>验收报告。</w:t>
      </w:r>
    </w:p>
    <w:p>
      <w:pPr>
        <w:pStyle w:val="10"/>
        <w:spacing w:line="540" w:lineRule="exact"/>
        <w:ind w:firstLineChars="0"/>
        <w:rPr>
          <w:rFonts w:ascii="仿宋" w:hAnsi="仿宋"/>
          <w:b/>
          <w:sz w:val="32"/>
          <w:szCs w:val="32"/>
          <w:highlight w:val="none"/>
        </w:rPr>
      </w:pPr>
      <w:r>
        <w:rPr>
          <w:rFonts w:hint="eastAsia" w:ascii="仿宋" w:hAnsi="仿宋"/>
          <w:b/>
          <w:sz w:val="32"/>
          <w:szCs w:val="32"/>
          <w:highlight w:val="none"/>
        </w:rPr>
        <w:t>（二）项目产出分析</w:t>
      </w:r>
    </w:p>
    <w:p>
      <w:pPr>
        <w:pStyle w:val="10"/>
        <w:adjustRightInd w:val="0"/>
        <w:snapToGrid w:val="0"/>
        <w:spacing w:line="540" w:lineRule="exact"/>
        <w:ind w:firstLine="640"/>
        <w:rPr>
          <w:rFonts w:ascii="仿宋" w:hAnsi="仿宋"/>
          <w:sz w:val="32"/>
          <w:szCs w:val="32"/>
          <w:highlight w:val="none"/>
        </w:rPr>
      </w:pPr>
      <w:r>
        <w:rPr>
          <w:rFonts w:hint="eastAsia" w:ascii="仿宋" w:hAnsi="仿宋"/>
          <w:sz w:val="32"/>
          <w:szCs w:val="32"/>
          <w:highlight w:val="none"/>
        </w:rPr>
        <w:t>202</w:t>
      </w:r>
      <w:r>
        <w:rPr>
          <w:rFonts w:hint="eastAsia" w:ascii="仿宋" w:hAnsi="仿宋"/>
          <w:sz w:val="32"/>
          <w:szCs w:val="32"/>
          <w:highlight w:val="none"/>
          <w:lang w:val="en-US" w:eastAsia="zh-CN"/>
        </w:rPr>
        <w:t>3</w:t>
      </w:r>
      <w:r>
        <w:rPr>
          <w:rFonts w:hint="eastAsia" w:ascii="仿宋" w:hAnsi="仿宋"/>
          <w:sz w:val="32"/>
          <w:szCs w:val="32"/>
          <w:highlight w:val="none"/>
        </w:rPr>
        <w:t>年河道水环境整治类项目均按序时进度实施</w:t>
      </w:r>
      <w:r>
        <w:rPr>
          <w:rFonts w:ascii="仿宋" w:hAnsi="仿宋"/>
          <w:sz w:val="32"/>
          <w:szCs w:val="32"/>
          <w:highlight w:val="none"/>
        </w:rPr>
        <w:t>，</w:t>
      </w:r>
      <w:r>
        <w:rPr>
          <w:rFonts w:hint="eastAsia" w:ascii="仿宋" w:hAnsi="仿宋"/>
          <w:sz w:val="32"/>
          <w:szCs w:val="32"/>
          <w:highlight w:val="none"/>
        </w:rPr>
        <w:t>进度把控较好，</w:t>
      </w:r>
      <w:r>
        <w:rPr>
          <w:rFonts w:ascii="仿宋" w:hAnsi="仿宋"/>
          <w:sz w:val="32"/>
          <w:szCs w:val="32"/>
          <w:highlight w:val="none"/>
        </w:rPr>
        <w:t>项目质量较高</w:t>
      </w:r>
      <w:r>
        <w:rPr>
          <w:rFonts w:hint="eastAsia" w:ascii="仿宋" w:hAnsi="仿宋"/>
          <w:sz w:val="32"/>
          <w:szCs w:val="32"/>
          <w:highlight w:val="none"/>
        </w:rPr>
        <w:t>。</w:t>
      </w:r>
      <w:r>
        <w:rPr>
          <w:rFonts w:ascii="仿宋" w:hAnsi="仿宋"/>
          <w:sz w:val="32"/>
          <w:szCs w:val="32"/>
          <w:highlight w:val="none"/>
        </w:rPr>
        <w:t>具体从产出数量、质量与时效来看，</w:t>
      </w:r>
      <w:r>
        <w:rPr>
          <w:rFonts w:hint="eastAsia" w:ascii="仿宋" w:hAnsi="仿宋"/>
          <w:sz w:val="32"/>
          <w:szCs w:val="32"/>
          <w:highlight w:val="none"/>
          <w:lang w:val="en-US" w:eastAsia="zh-CN"/>
        </w:rPr>
        <w:t>14</w:t>
      </w:r>
      <w:r>
        <w:rPr>
          <w:rFonts w:hint="eastAsia" w:ascii="仿宋" w:hAnsi="仿宋"/>
          <w:sz w:val="32"/>
          <w:szCs w:val="32"/>
          <w:highlight w:val="none"/>
        </w:rPr>
        <w:t>项</w:t>
      </w:r>
      <w:r>
        <w:rPr>
          <w:rFonts w:hint="eastAsia" w:ascii="仿宋" w:hAnsi="仿宋"/>
          <w:sz w:val="32"/>
          <w:szCs w:val="32"/>
          <w:highlight w:val="none"/>
          <w:lang w:eastAsia="zh-CN"/>
        </w:rPr>
        <w:t>（</w:t>
      </w:r>
      <w:r>
        <w:rPr>
          <w:rFonts w:hint="eastAsia" w:ascii="仿宋" w:hAnsi="仿宋"/>
          <w:sz w:val="32"/>
          <w:szCs w:val="32"/>
          <w:highlight w:val="none"/>
          <w:lang w:val="en-US" w:eastAsia="zh-CN"/>
        </w:rPr>
        <w:t>8项当年完成，6项续建</w:t>
      </w:r>
      <w:r>
        <w:rPr>
          <w:rFonts w:hint="eastAsia" w:ascii="仿宋" w:hAnsi="仿宋"/>
          <w:sz w:val="32"/>
          <w:szCs w:val="32"/>
          <w:highlight w:val="none"/>
          <w:lang w:eastAsia="zh-CN"/>
        </w:rPr>
        <w:t>）</w:t>
      </w:r>
      <w:r>
        <w:rPr>
          <w:rFonts w:hint="eastAsia" w:ascii="仿宋" w:hAnsi="仿宋"/>
          <w:sz w:val="32"/>
          <w:szCs w:val="32"/>
          <w:highlight w:val="none"/>
        </w:rPr>
        <w:t>水环境治理工程</w:t>
      </w:r>
      <w:r>
        <w:rPr>
          <w:rFonts w:hint="eastAsia" w:ascii="仿宋" w:hAnsi="仿宋"/>
          <w:sz w:val="32"/>
          <w:szCs w:val="32"/>
          <w:highlight w:val="none"/>
          <w:lang w:val="en-US" w:eastAsia="zh-CN"/>
        </w:rPr>
        <w:t>，年度建设任务</w:t>
      </w:r>
      <w:r>
        <w:rPr>
          <w:rFonts w:hint="eastAsia" w:ascii="仿宋" w:hAnsi="仿宋"/>
          <w:sz w:val="32"/>
          <w:szCs w:val="32"/>
          <w:highlight w:val="none"/>
        </w:rPr>
        <w:t>完成率</w:t>
      </w:r>
      <w:r>
        <w:rPr>
          <w:rFonts w:ascii="仿宋" w:hAnsi="仿宋"/>
          <w:sz w:val="32"/>
          <w:szCs w:val="32"/>
          <w:highlight w:val="none"/>
        </w:rPr>
        <w:t>达1</w:t>
      </w:r>
      <w:r>
        <w:rPr>
          <w:rFonts w:hint="eastAsia" w:ascii="仿宋" w:hAnsi="仿宋"/>
          <w:sz w:val="32"/>
          <w:szCs w:val="32"/>
          <w:highlight w:val="none"/>
        </w:rPr>
        <w:t>0</w:t>
      </w:r>
      <w:r>
        <w:rPr>
          <w:rFonts w:ascii="仿宋" w:hAnsi="仿宋"/>
          <w:sz w:val="32"/>
          <w:szCs w:val="32"/>
          <w:highlight w:val="none"/>
        </w:rPr>
        <w:t>0%</w:t>
      </w:r>
      <w:r>
        <w:rPr>
          <w:rFonts w:hint="eastAsia" w:ascii="仿宋" w:hAnsi="仿宋"/>
          <w:sz w:val="32"/>
          <w:szCs w:val="32"/>
          <w:highlight w:val="none"/>
        </w:rPr>
        <w:t>；施工质量、安全、进度管理较好，</w:t>
      </w:r>
      <w:r>
        <w:rPr>
          <w:rFonts w:hint="eastAsia" w:ascii="仿宋" w:hAnsi="仿宋"/>
          <w:sz w:val="32"/>
          <w:szCs w:val="32"/>
          <w:highlight w:val="none"/>
          <w:lang w:val="en-US" w:eastAsia="zh-CN"/>
        </w:rPr>
        <w:t>8项当年完成项目</w:t>
      </w:r>
      <w:r>
        <w:rPr>
          <w:rFonts w:hint="eastAsia" w:ascii="仿宋" w:hAnsi="仿宋"/>
          <w:sz w:val="32"/>
          <w:szCs w:val="32"/>
          <w:highlight w:val="none"/>
        </w:rPr>
        <w:t>经验收和质安监单位审核，质量评定均为合格，</w:t>
      </w:r>
      <w:r>
        <w:rPr>
          <w:rFonts w:ascii="仿宋" w:hAnsi="仿宋"/>
          <w:sz w:val="32"/>
          <w:szCs w:val="32"/>
          <w:highlight w:val="none"/>
        </w:rPr>
        <w:t>验收合格率</w:t>
      </w:r>
      <w:r>
        <w:rPr>
          <w:rFonts w:hint="eastAsia" w:ascii="仿宋" w:hAnsi="仿宋"/>
          <w:sz w:val="32"/>
          <w:szCs w:val="32"/>
          <w:highlight w:val="none"/>
        </w:rPr>
        <w:t>和及时率均为</w:t>
      </w:r>
      <w:r>
        <w:rPr>
          <w:rFonts w:ascii="仿宋" w:hAnsi="仿宋"/>
          <w:sz w:val="32"/>
          <w:szCs w:val="32"/>
          <w:highlight w:val="none"/>
        </w:rPr>
        <w:t>100%</w:t>
      </w:r>
      <w:r>
        <w:rPr>
          <w:rFonts w:hint="eastAsia" w:ascii="仿宋" w:hAnsi="仿宋"/>
          <w:sz w:val="32"/>
          <w:szCs w:val="32"/>
          <w:highlight w:val="none"/>
        </w:rPr>
        <w:t>；成本控制方面，以批复的概算作为上限依据，</w:t>
      </w:r>
      <w:r>
        <w:rPr>
          <w:rFonts w:ascii="仿宋" w:hAnsi="仿宋"/>
          <w:sz w:val="32"/>
          <w:szCs w:val="32"/>
          <w:highlight w:val="none"/>
        </w:rPr>
        <w:t>成本控制合理，有效节约资金。</w:t>
      </w:r>
    </w:p>
    <w:p>
      <w:pPr>
        <w:pStyle w:val="10"/>
        <w:spacing w:line="540" w:lineRule="exact"/>
        <w:ind w:firstLineChars="0"/>
        <w:rPr>
          <w:rFonts w:ascii="仿宋" w:hAnsi="仿宋"/>
          <w:b/>
          <w:sz w:val="32"/>
          <w:szCs w:val="32"/>
          <w:highlight w:val="none"/>
        </w:rPr>
      </w:pPr>
      <w:r>
        <w:rPr>
          <w:rFonts w:hint="eastAsia" w:ascii="仿宋" w:hAnsi="仿宋"/>
          <w:b/>
          <w:sz w:val="32"/>
          <w:szCs w:val="32"/>
          <w:highlight w:val="none"/>
        </w:rPr>
        <w:t>（三</w:t>
      </w:r>
      <w:r>
        <w:rPr>
          <w:rFonts w:hint="eastAsia" w:ascii="仿宋" w:hAnsi="仿宋"/>
          <w:b/>
          <w:sz w:val="32"/>
          <w:szCs w:val="32"/>
          <w:highlight w:val="none"/>
        </w:rPr>
        <w:t>）项目效益分析</w:t>
      </w:r>
    </w:p>
    <w:p>
      <w:pPr>
        <w:widowControl/>
        <w:spacing w:line="540" w:lineRule="exact"/>
        <w:ind w:firstLine="643" w:firstLineChars="200"/>
        <w:jc w:val="left"/>
        <w:rPr>
          <w:rFonts w:ascii="仿宋" w:hAnsi="仿宋" w:eastAsia="仿宋"/>
          <w:kern w:val="0"/>
          <w:szCs w:val="32"/>
          <w:highlight w:val="none"/>
        </w:rPr>
      </w:pPr>
      <w:r>
        <w:rPr>
          <w:rFonts w:hint="eastAsia" w:ascii="仿宋" w:hAnsi="仿宋" w:eastAsia="仿宋"/>
          <w:b/>
          <w:bCs/>
          <w:kern w:val="0"/>
          <w:szCs w:val="32"/>
          <w:highlight w:val="none"/>
        </w:rPr>
        <w:t>1、</w:t>
      </w:r>
      <w:r>
        <w:rPr>
          <w:rFonts w:ascii="仿宋" w:hAnsi="仿宋" w:eastAsia="仿宋"/>
          <w:b/>
          <w:bCs/>
          <w:kern w:val="0"/>
          <w:szCs w:val="32"/>
          <w:highlight w:val="none"/>
        </w:rPr>
        <w:t>整治后河道水质</w:t>
      </w:r>
      <w:r>
        <w:rPr>
          <w:rFonts w:hint="eastAsia" w:ascii="仿宋" w:hAnsi="仿宋" w:eastAsia="仿宋"/>
          <w:b/>
          <w:bCs/>
          <w:kern w:val="0"/>
          <w:szCs w:val="32"/>
          <w:highlight w:val="none"/>
        </w:rPr>
        <w:t>明显改善</w:t>
      </w:r>
      <w:r>
        <w:rPr>
          <w:rFonts w:ascii="仿宋" w:hAnsi="仿宋" w:eastAsia="仿宋"/>
          <w:b/>
          <w:bCs/>
          <w:kern w:val="0"/>
          <w:szCs w:val="32"/>
          <w:highlight w:val="none"/>
        </w:rPr>
        <w:t>。</w:t>
      </w:r>
      <w:r>
        <w:rPr>
          <w:rFonts w:hint="eastAsia" w:ascii="仿宋" w:hAnsi="仿宋" w:eastAsia="仿宋"/>
          <w:kern w:val="0"/>
          <w:szCs w:val="32"/>
          <w:highlight w:val="none"/>
        </w:rPr>
        <w:t>项目建设完成后，</w:t>
      </w:r>
      <w:r>
        <w:rPr>
          <w:rFonts w:hint="eastAsia" w:ascii="仿宋" w:hAnsi="仿宋" w:eastAsia="仿宋"/>
          <w:kern w:val="0"/>
          <w:szCs w:val="32"/>
          <w:highlight w:val="none"/>
          <w:lang w:val="en-US" w:eastAsia="zh-CN"/>
        </w:rPr>
        <w:t>入河重要排口整治成效显著，雨污水各行其道，污水有效收集，缓解雨天溢流</w:t>
      </w:r>
      <w:r>
        <w:rPr>
          <w:rFonts w:hint="eastAsia" w:ascii="仿宋" w:hAnsi="仿宋" w:eastAsia="仿宋"/>
          <w:kern w:val="0"/>
          <w:szCs w:val="32"/>
          <w:highlight w:val="none"/>
        </w:rPr>
        <w:t>；针对河道常年积累的淤泥，因地制宜</w:t>
      </w:r>
      <w:r>
        <w:rPr>
          <w:rFonts w:hint="eastAsia" w:ascii="仿宋" w:hAnsi="仿宋" w:eastAsia="仿宋"/>
          <w:kern w:val="0"/>
          <w:szCs w:val="32"/>
          <w:highlight w:val="none"/>
          <w:lang w:val="en-US" w:eastAsia="zh-CN"/>
        </w:rPr>
        <w:t>采用</w:t>
      </w:r>
      <w:r>
        <w:rPr>
          <w:rFonts w:hint="eastAsia" w:ascii="仿宋" w:hAnsi="仿宋" w:eastAsia="仿宋"/>
          <w:kern w:val="0"/>
          <w:szCs w:val="32"/>
          <w:highlight w:val="none"/>
        </w:rPr>
        <w:t>干</w:t>
      </w:r>
      <w:r>
        <w:rPr>
          <w:rFonts w:hint="eastAsia" w:ascii="仿宋" w:hAnsi="仿宋" w:eastAsia="仿宋"/>
          <w:kern w:val="0"/>
          <w:szCs w:val="32"/>
          <w:highlight w:val="none"/>
          <w:lang w:val="en-US" w:eastAsia="zh-CN"/>
        </w:rPr>
        <w:t>塘清淤</w:t>
      </w:r>
      <w:r>
        <w:rPr>
          <w:rFonts w:hint="eastAsia" w:ascii="仿宋" w:hAnsi="仿宋" w:eastAsia="仿宋"/>
          <w:kern w:val="0"/>
          <w:szCs w:val="32"/>
          <w:highlight w:val="none"/>
        </w:rPr>
        <w:t>、</w:t>
      </w:r>
      <w:r>
        <w:rPr>
          <w:rFonts w:hint="eastAsia" w:ascii="仿宋" w:hAnsi="仿宋" w:eastAsia="仿宋"/>
          <w:kern w:val="0"/>
          <w:szCs w:val="32"/>
          <w:highlight w:val="none"/>
          <w:lang w:val="en-US" w:eastAsia="zh-CN"/>
        </w:rPr>
        <w:t>水力冲挖、</w:t>
      </w:r>
      <w:r>
        <w:rPr>
          <w:rFonts w:hint="eastAsia" w:ascii="仿宋" w:hAnsi="仿宋" w:eastAsia="仿宋"/>
          <w:kern w:val="0"/>
          <w:szCs w:val="32"/>
          <w:highlight w:val="none"/>
        </w:rPr>
        <w:t>生态清淤</w:t>
      </w:r>
      <w:r>
        <w:rPr>
          <w:rFonts w:hint="eastAsia" w:ascii="仿宋" w:hAnsi="仿宋" w:eastAsia="仿宋"/>
          <w:kern w:val="0"/>
          <w:szCs w:val="32"/>
          <w:highlight w:val="none"/>
          <w:lang w:val="en-US" w:eastAsia="zh-CN"/>
        </w:rPr>
        <w:t>等方式</w:t>
      </w:r>
      <w:r>
        <w:rPr>
          <w:rFonts w:hint="eastAsia" w:ascii="仿宋" w:hAnsi="仿宋" w:eastAsia="仿宋"/>
          <w:kern w:val="0"/>
          <w:szCs w:val="32"/>
          <w:highlight w:val="none"/>
        </w:rPr>
        <w:t>，有效削减了内源污染，减少底泥污染物释放；多点增设了</w:t>
      </w:r>
      <w:r>
        <w:rPr>
          <w:rFonts w:hint="eastAsia" w:ascii="仿宋" w:hAnsi="仿宋" w:eastAsia="仿宋"/>
          <w:kern w:val="0"/>
          <w:szCs w:val="32"/>
          <w:highlight w:val="none"/>
          <w:lang w:val="en-US" w:eastAsia="zh-CN"/>
        </w:rPr>
        <w:t>引补水管、人工湿地、</w:t>
      </w:r>
      <w:r>
        <w:rPr>
          <w:rFonts w:hint="eastAsia" w:ascii="仿宋" w:hAnsi="仿宋" w:eastAsia="仿宋"/>
          <w:kern w:val="0"/>
          <w:szCs w:val="32"/>
          <w:highlight w:val="none"/>
        </w:rPr>
        <w:t>水生</w:t>
      </w:r>
      <w:r>
        <w:rPr>
          <w:rFonts w:hint="eastAsia" w:ascii="仿宋" w:hAnsi="仿宋" w:eastAsia="仿宋"/>
          <w:kern w:val="0"/>
          <w:szCs w:val="32"/>
          <w:highlight w:val="none"/>
          <w:lang w:val="en-US" w:eastAsia="zh-CN"/>
        </w:rPr>
        <w:t>动</w:t>
      </w:r>
      <w:r>
        <w:rPr>
          <w:rFonts w:hint="eastAsia" w:ascii="仿宋" w:hAnsi="仿宋" w:eastAsia="仿宋"/>
          <w:kern w:val="0"/>
          <w:szCs w:val="32"/>
          <w:highlight w:val="none"/>
        </w:rPr>
        <w:t>植物等，促进水体自净能力恢复，</w:t>
      </w:r>
      <w:r>
        <w:rPr>
          <w:rFonts w:hint="eastAsia" w:ascii="仿宋" w:hAnsi="仿宋" w:eastAsia="仿宋"/>
          <w:highlight w:val="none"/>
        </w:rPr>
        <w:t>水体透明度、感官质量明显改善</w:t>
      </w:r>
      <w:r>
        <w:rPr>
          <w:rFonts w:hint="eastAsia" w:ascii="仿宋" w:hAnsi="仿宋" w:eastAsia="仿宋"/>
          <w:kern w:val="0"/>
          <w:szCs w:val="32"/>
          <w:highlight w:val="none"/>
        </w:rPr>
        <w:t>。根据日常水质监测数据，整治后河道水质得到明显提升，溶解氧、高锰酸盐指数、氨氮等指标</w:t>
      </w:r>
      <w:r>
        <w:rPr>
          <w:rFonts w:hint="eastAsia" w:ascii="仿宋" w:hAnsi="仿宋" w:eastAsia="仿宋"/>
          <w:kern w:val="0"/>
          <w:szCs w:val="32"/>
          <w:highlight w:val="none"/>
          <w:lang w:val="en-US" w:eastAsia="zh-CN"/>
        </w:rPr>
        <w:t>稳定</w:t>
      </w:r>
      <w:r>
        <w:rPr>
          <w:rFonts w:hint="eastAsia" w:ascii="仿宋" w:hAnsi="仿宋" w:eastAsia="仿宋"/>
          <w:kern w:val="0"/>
          <w:szCs w:val="32"/>
          <w:highlight w:val="none"/>
        </w:rPr>
        <w:t>达V类水以上标准，巩固</w:t>
      </w:r>
      <w:r>
        <w:rPr>
          <w:rFonts w:hint="eastAsia" w:ascii="仿宋" w:hAnsi="仿宋" w:eastAsia="仿宋"/>
          <w:kern w:val="0"/>
          <w:szCs w:val="32"/>
          <w:highlight w:val="none"/>
          <w:lang w:val="en-US" w:eastAsia="zh-CN"/>
        </w:rPr>
        <w:t>了消黑消劣成效</w:t>
      </w:r>
      <w:r>
        <w:rPr>
          <w:rFonts w:hint="eastAsia" w:ascii="仿宋" w:hAnsi="仿宋" w:eastAsia="仿宋"/>
          <w:kern w:val="0"/>
          <w:szCs w:val="32"/>
          <w:highlight w:val="none"/>
        </w:rPr>
        <w:t>。</w:t>
      </w:r>
    </w:p>
    <w:p>
      <w:pPr>
        <w:pStyle w:val="6"/>
        <w:spacing w:line="540" w:lineRule="exact"/>
        <w:ind w:firstLine="643" w:firstLineChars="200"/>
        <w:rPr>
          <w:rFonts w:ascii="仿宋" w:hAnsi="仿宋" w:eastAsia="仿宋"/>
          <w:kern w:val="0"/>
          <w:szCs w:val="32"/>
          <w:highlight w:val="none"/>
        </w:rPr>
      </w:pPr>
      <w:r>
        <w:rPr>
          <w:rFonts w:hint="eastAsia" w:ascii="仿宋" w:hAnsi="仿宋" w:eastAsia="仿宋"/>
          <w:b/>
          <w:bCs/>
          <w:kern w:val="0"/>
          <w:szCs w:val="32"/>
          <w:highlight w:val="none"/>
        </w:rPr>
        <w:t>2、</w:t>
      </w:r>
      <w:r>
        <w:rPr>
          <w:rFonts w:hint="eastAsia" w:ascii="仿宋" w:hAnsi="仿宋" w:eastAsia="仿宋"/>
          <w:b/>
          <w:bCs/>
          <w:kern w:val="0"/>
          <w:szCs w:val="32"/>
          <w:highlight w:val="none"/>
          <w:lang w:val="en-US" w:eastAsia="zh-CN"/>
        </w:rPr>
        <w:t>为</w:t>
      </w:r>
      <w:r>
        <w:rPr>
          <w:rFonts w:hint="eastAsia" w:ascii="仿宋" w:hAnsi="仿宋" w:eastAsia="仿宋"/>
          <w:b/>
          <w:bCs/>
          <w:kern w:val="0"/>
          <w:szCs w:val="32"/>
          <w:highlight w:val="none"/>
        </w:rPr>
        <w:t>省考</w:t>
      </w:r>
      <w:r>
        <w:rPr>
          <w:rFonts w:hint="eastAsia" w:ascii="仿宋" w:hAnsi="仿宋" w:eastAsia="仿宋"/>
          <w:b/>
          <w:bCs/>
          <w:kern w:val="0"/>
          <w:szCs w:val="32"/>
          <w:highlight w:val="none"/>
          <w:lang w:val="en-US" w:eastAsia="zh-CN"/>
        </w:rPr>
        <w:t>以上</w:t>
      </w:r>
      <w:r>
        <w:rPr>
          <w:rFonts w:hint="eastAsia" w:ascii="仿宋" w:hAnsi="仿宋" w:eastAsia="仿宋"/>
          <w:b/>
          <w:bCs/>
          <w:kern w:val="0"/>
          <w:szCs w:val="32"/>
          <w:highlight w:val="none"/>
        </w:rPr>
        <w:t>断面水质达标</w:t>
      </w:r>
      <w:r>
        <w:rPr>
          <w:rFonts w:hint="eastAsia" w:ascii="仿宋" w:hAnsi="仿宋" w:eastAsia="仿宋"/>
          <w:b/>
          <w:bCs/>
          <w:kern w:val="0"/>
          <w:szCs w:val="32"/>
          <w:highlight w:val="none"/>
          <w:lang w:val="en-US" w:eastAsia="zh-CN"/>
        </w:rPr>
        <w:t>达优提供支撑</w:t>
      </w:r>
      <w:r>
        <w:rPr>
          <w:rFonts w:hint="eastAsia" w:ascii="仿宋" w:hAnsi="仿宋" w:eastAsia="仿宋"/>
          <w:b/>
          <w:bCs/>
          <w:kern w:val="0"/>
          <w:szCs w:val="32"/>
          <w:highlight w:val="none"/>
        </w:rPr>
        <w:t>。</w:t>
      </w:r>
      <w:r>
        <w:rPr>
          <w:rFonts w:hint="eastAsia" w:ascii="仿宋" w:hAnsi="仿宋" w:eastAsia="仿宋"/>
          <w:kern w:val="0"/>
          <w:szCs w:val="32"/>
          <w:highlight w:val="none"/>
          <w:lang w:val="en-US" w:eastAsia="zh-CN"/>
        </w:rPr>
        <w:t>内秦淮河</w:t>
      </w:r>
      <w:r>
        <w:rPr>
          <w:rFonts w:hint="eastAsia" w:ascii="仿宋" w:hAnsi="仿宋" w:eastAsia="仿宋"/>
          <w:kern w:val="0"/>
          <w:szCs w:val="32"/>
          <w:highlight w:val="none"/>
        </w:rPr>
        <w:t>、</w:t>
      </w:r>
      <w:r>
        <w:rPr>
          <w:rFonts w:hint="eastAsia" w:ascii="仿宋" w:hAnsi="仿宋" w:eastAsia="仿宋"/>
          <w:kern w:val="0"/>
          <w:szCs w:val="32"/>
          <w:highlight w:val="none"/>
          <w:lang w:val="en-US" w:eastAsia="zh-CN"/>
        </w:rPr>
        <w:t>北十里长沟东支</w:t>
      </w:r>
      <w:r>
        <w:rPr>
          <w:rFonts w:hint="eastAsia" w:ascii="仿宋" w:hAnsi="仿宋" w:eastAsia="仿宋"/>
          <w:kern w:val="0"/>
          <w:szCs w:val="32"/>
          <w:highlight w:val="none"/>
        </w:rPr>
        <w:t>等河道水环境提升工程实施，为全</w:t>
      </w:r>
      <w:r>
        <w:rPr>
          <w:rFonts w:ascii="仿宋" w:hAnsi="仿宋" w:eastAsia="仿宋"/>
          <w:kern w:val="0"/>
          <w:szCs w:val="32"/>
          <w:highlight w:val="none"/>
        </w:rPr>
        <w:t>市</w:t>
      </w:r>
      <w:r>
        <w:rPr>
          <w:rFonts w:hint="eastAsia" w:ascii="仿宋" w:hAnsi="仿宋" w:eastAsia="仿宋"/>
          <w:kern w:val="0"/>
          <w:szCs w:val="32"/>
          <w:highlight w:val="none"/>
        </w:rPr>
        <w:t>地表水省考断面、入江支流等水质达标提供了有力保障。202</w:t>
      </w:r>
      <w:r>
        <w:rPr>
          <w:rFonts w:hint="eastAsia" w:ascii="仿宋" w:hAnsi="仿宋" w:eastAsia="仿宋"/>
          <w:kern w:val="0"/>
          <w:szCs w:val="32"/>
          <w:highlight w:val="none"/>
          <w:lang w:val="en-US" w:eastAsia="zh-CN"/>
        </w:rPr>
        <w:t>3</w:t>
      </w:r>
      <w:r>
        <w:rPr>
          <w:rFonts w:hint="eastAsia" w:ascii="仿宋" w:hAnsi="仿宋" w:eastAsia="仿宋"/>
          <w:kern w:val="0"/>
          <w:szCs w:val="32"/>
          <w:highlight w:val="none"/>
        </w:rPr>
        <w:t>年，全市4</w:t>
      </w:r>
      <w:r>
        <w:rPr>
          <w:rFonts w:ascii="仿宋" w:hAnsi="仿宋" w:eastAsia="仿宋"/>
          <w:kern w:val="0"/>
          <w:szCs w:val="32"/>
          <w:highlight w:val="none"/>
        </w:rPr>
        <w:t>2个</w:t>
      </w:r>
      <w:r>
        <w:rPr>
          <w:rFonts w:hint="eastAsia" w:ascii="仿宋" w:hAnsi="仿宋" w:eastAsia="仿宋"/>
          <w:kern w:val="0"/>
          <w:szCs w:val="32"/>
          <w:highlight w:val="none"/>
        </w:rPr>
        <w:t>国省考</w:t>
      </w:r>
      <w:r>
        <w:rPr>
          <w:rFonts w:ascii="仿宋" w:hAnsi="仿宋" w:eastAsia="仿宋"/>
          <w:kern w:val="0"/>
          <w:szCs w:val="32"/>
          <w:highlight w:val="none"/>
        </w:rPr>
        <w:t>断面水质优良比例，以及28条入江支流、</w:t>
      </w:r>
      <w:r>
        <w:rPr>
          <w:rFonts w:hint="eastAsia" w:ascii="仿宋" w:hAnsi="仿宋" w:eastAsia="仿宋"/>
          <w:kern w:val="0"/>
          <w:szCs w:val="32"/>
          <w:highlight w:val="none"/>
        </w:rPr>
        <w:t>11</w:t>
      </w:r>
      <w:r>
        <w:rPr>
          <w:rFonts w:ascii="仿宋" w:hAnsi="仿宋" w:eastAsia="仿宋"/>
          <w:kern w:val="0"/>
          <w:szCs w:val="32"/>
          <w:highlight w:val="none"/>
        </w:rPr>
        <w:t>4个市考断面水质达标率等</w:t>
      </w:r>
      <w:r>
        <w:rPr>
          <w:rFonts w:hint="eastAsia" w:ascii="仿宋" w:hAnsi="仿宋" w:eastAsia="仿宋"/>
          <w:kern w:val="0"/>
          <w:szCs w:val="32"/>
          <w:highlight w:val="none"/>
        </w:rPr>
        <w:t>三</w:t>
      </w:r>
      <w:r>
        <w:rPr>
          <w:rFonts w:ascii="仿宋" w:hAnsi="仿宋" w:eastAsia="仿宋"/>
          <w:kern w:val="0"/>
          <w:szCs w:val="32"/>
          <w:highlight w:val="none"/>
        </w:rPr>
        <w:t>项主要指标均实现100%</w:t>
      </w:r>
      <w:r>
        <w:rPr>
          <w:rFonts w:hint="eastAsia" w:ascii="仿宋" w:hAnsi="仿宋" w:eastAsia="仿宋"/>
          <w:kern w:val="0"/>
          <w:szCs w:val="32"/>
          <w:highlight w:val="none"/>
        </w:rPr>
        <w:t>，水环境质量连续</w:t>
      </w:r>
      <w:r>
        <w:rPr>
          <w:rFonts w:hint="eastAsia" w:ascii="仿宋" w:hAnsi="仿宋" w:eastAsia="仿宋"/>
          <w:kern w:val="0"/>
          <w:szCs w:val="32"/>
          <w:highlight w:val="none"/>
          <w:lang w:val="en-US" w:eastAsia="zh-CN"/>
        </w:rPr>
        <w:t>五</w:t>
      </w:r>
      <w:r>
        <w:rPr>
          <w:rFonts w:hint="eastAsia" w:ascii="仿宋" w:hAnsi="仿宋" w:eastAsia="仿宋"/>
          <w:kern w:val="0"/>
          <w:szCs w:val="32"/>
          <w:highlight w:val="none"/>
        </w:rPr>
        <w:t>年位列全省首位</w:t>
      </w:r>
      <w:r>
        <w:rPr>
          <w:rFonts w:ascii="仿宋" w:hAnsi="仿宋" w:eastAsia="仿宋"/>
          <w:kern w:val="0"/>
          <w:szCs w:val="32"/>
          <w:highlight w:val="none"/>
        </w:rPr>
        <w:t>。</w:t>
      </w:r>
    </w:p>
    <w:p>
      <w:pPr>
        <w:adjustRightInd/>
        <w:snapToGrid/>
        <w:spacing w:line="540" w:lineRule="exact"/>
        <w:ind w:firstLine="643" w:firstLineChars="200"/>
        <w:jc w:val="left"/>
        <w:rPr>
          <w:rFonts w:ascii="仿宋" w:hAnsi="仿宋" w:eastAsia="仿宋"/>
          <w:kern w:val="0"/>
          <w:szCs w:val="32"/>
          <w:highlight w:val="none"/>
        </w:rPr>
      </w:pPr>
      <w:r>
        <w:rPr>
          <w:rFonts w:hint="eastAsia" w:ascii="仿宋" w:hAnsi="仿宋" w:eastAsia="仿宋"/>
          <w:b/>
          <w:bCs/>
          <w:kern w:val="0"/>
          <w:szCs w:val="32"/>
          <w:highlight w:val="none"/>
        </w:rPr>
        <w:t>3、</w:t>
      </w:r>
      <w:r>
        <w:rPr>
          <w:rFonts w:hint="eastAsia" w:ascii="仿宋" w:hAnsi="仿宋" w:eastAsia="仿宋"/>
          <w:b/>
          <w:bCs/>
          <w:kern w:val="0"/>
          <w:szCs w:val="32"/>
          <w:highlight w:val="none"/>
          <w:lang w:val="en-US" w:eastAsia="zh-CN"/>
        </w:rPr>
        <w:t>雨天溢流污染频次明显减少</w:t>
      </w:r>
      <w:r>
        <w:rPr>
          <w:rFonts w:hint="eastAsia" w:ascii="仿宋" w:hAnsi="仿宋" w:eastAsia="仿宋"/>
          <w:b/>
          <w:bCs/>
          <w:kern w:val="0"/>
          <w:szCs w:val="32"/>
          <w:highlight w:val="none"/>
        </w:rPr>
        <w:t>。</w:t>
      </w:r>
      <w:r>
        <w:rPr>
          <w:rFonts w:hint="eastAsia" w:ascii="仿宋" w:hAnsi="仿宋" w:eastAsia="仿宋"/>
          <w:kern w:val="0"/>
          <w:szCs w:val="32"/>
          <w:highlight w:val="none"/>
        </w:rPr>
        <w:t>实施</w:t>
      </w:r>
      <w:r>
        <w:rPr>
          <w:rFonts w:hint="eastAsia" w:ascii="仿宋" w:hAnsi="仿宋" w:eastAsia="仿宋"/>
          <w:kern w:val="0"/>
          <w:szCs w:val="32"/>
          <w:highlight w:val="none"/>
          <w:lang w:val="en-US" w:eastAsia="zh-CN"/>
        </w:rPr>
        <w:t>14</w:t>
      </w:r>
      <w:r>
        <w:rPr>
          <w:rFonts w:hint="eastAsia" w:ascii="仿宋" w:hAnsi="仿宋" w:eastAsia="仿宋"/>
          <w:kern w:val="0"/>
          <w:szCs w:val="32"/>
          <w:highlight w:val="none"/>
        </w:rPr>
        <w:t>项河道水环境整治，共整治河道长度</w:t>
      </w:r>
      <w:r>
        <w:rPr>
          <w:rFonts w:hint="eastAsia" w:ascii="仿宋" w:hAnsi="仿宋" w:eastAsia="仿宋"/>
          <w:kern w:val="0"/>
          <w:szCs w:val="32"/>
          <w:highlight w:val="none"/>
          <w:lang w:val="en-US" w:eastAsia="zh-CN"/>
        </w:rPr>
        <w:t>36</w:t>
      </w:r>
      <w:r>
        <w:rPr>
          <w:rFonts w:hint="eastAsia" w:ascii="仿宋" w:hAnsi="仿宋" w:eastAsia="仿宋"/>
          <w:kern w:val="0"/>
          <w:szCs w:val="32"/>
          <w:highlight w:val="none"/>
        </w:rPr>
        <w:t>千米，清淤</w:t>
      </w:r>
      <w:r>
        <w:rPr>
          <w:rFonts w:hint="eastAsia" w:ascii="仿宋" w:hAnsi="仿宋" w:eastAsia="仿宋"/>
          <w:kern w:val="0"/>
          <w:szCs w:val="32"/>
          <w:highlight w:val="none"/>
          <w:lang w:val="en-US" w:eastAsia="zh-CN"/>
        </w:rPr>
        <w:t>16</w:t>
      </w:r>
      <w:r>
        <w:rPr>
          <w:rFonts w:hint="eastAsia" w:ascii="仿宋" w:hAnsi="仿宋" w:eastAsia="仿宋"/>
          <w:kern w:val="0"/>
          <w:szCs w:val="32"/>
          <w:highlight w:val="none"/>
        </w:rPr>
        <w:t>万方，排口整治</w:t>
      </w:r>
      <w:r>
        <w:rPr>
          <w:rFonts w:hint="eastAsia" w:ascii="仿宋" w:hAnsi="仿宋" w:eastAsia="仿宋"/>
          <w:kern w:val="0"/>
          <w:szCs w:val="32"/>
          <w:highlight w:val="none"/>
          <w:lang w:val="en-US" w:eastAsia="zh-CN"/>
        </w:rPr>
        <w:t>18</w:t>
      </w:r>
      <w:r>
        <w:rPr>
          <w:rFonts w:hint="eastAsia" w:ascii="仿宋" w:hAnsi="仿宋" w:eastAsia="仿宋"/>
          <w:kern w:val="0"/>
          <w:szCs w:val="32"/>
          <w:highlight w:val="none"/>
        </w:rPr>
        <w:t>个，新改建截流井</w:t>
      </w:r>
      <w:r>
        <w:rPr>
          <w:rFonts w:hint="eastAsia" w:ascii="仿宋" w:hAnsi="仿宋" w:eastAsia="仿宋"/>
          <w:kern w:val="0"/>
          <w:szCs w:val="32"/>
          <w:highlight w:val="none"/>
          <w:lang w:val="en-US" w:eastAsia="zh-CN"/>
        </w:rPr>
        <w:t>13</w:t>
      </w:r>
      <w:r>
        <w:rPr>
          <w:rFonts w:hint="eastAsia" w:ascii="仿宋" w:hAnsi="仿宋" w:eastAsia="仿宋"/>
          <w:kern w:val="0"/>
          <w:szCs w:val="32"/>
          <w:highlight w:val="none"/>
        </w:rPr>
        <w:t>座，河道生态修复14</w:t>
      </w:r>
      <w:r>
        <w:rPr>
          <w:rFonts w:hint="eastAsia" w:ascii="仿宋" w:hAnsi="仿宋" w:eastAsia="仿宋"/>
          <w:kern w:val="0"/>
          <w:szCs w:val="32"/>
          <w:highlight w:val="none"/>
          <w:lang w:val="en-US" w:eastAsia="zh-CN"/>
        </w:rPr>
        <w:t>万</w:t>
      </w:r>
      <w:r>
        <w:rPr>
          <w:rFonts w:hint="eastAsia" w:ascii="仿宋" w:hAnsi="仿宋" w:eastAsia="仿宋"/>
          <w:kern w:val="0"/>
          <w:szCs w:val="32"/>
          <w:highlight w:val="none"/>
        </w:rPr>
        <w:t>平方。整治后的河道水岸环境得到提升，呈现水清岸绿的良好景象，其中</w:t>
      </w:r>
      <w:r>
        <w:rPr>
          <w:rFonts w:hint="eastAsia" w:ascii="仿宋" w:hAnsi="仿宋" w:eastAsia="仿宋"/>
          <w:kern w:val="0"/>
          <w:szCs w:val="32"/>
          <w:highlight w:val="none"/>
          <w:lang w:val="en-US" w:eastAsia="zh-CN"/>
        </w:rPr>
        <w:t>央督警示片反馈问题整改的项目全部完成</w:t>
      </w:r>
      <w:r>
        <w:rPr>
          <w:rFonts w:hint="eastAsia" w:ascii="仿宋" w:hAnsi="仿宋" w:eastAsia="仿宋"/>
          <w:kern w:val="0"/>
          <w:szCs w:val="32"/>
          <w:highlight w:val="none"/>
          <w:lang w:eastAsia="zh-CN"/>
        </w:rPr>
        <w:t>，</w:t>
      </w:r>
      <w:r>
        <w:rPr>
          <w:rFonts w:hint="eastAsia" w:ascii="仿宋" w:hAnsi="仿宋" w:eastAsia="仿宋"/>
          <w:kern w:val="0"/>
          <w:szCs w:val="32"/>
          <w:highlight w:val="none"/>
          <w:lang w:val="en-US" w:eastAsia="zh-CN"/>
        </w:rPr>
        <w:t>有效缓解了雨天溢流污染频次</w:t>
      </w:r>
      <w:r>
        <w:rPr>
          <w:rFonts w:hint="eastAsia" w:ascii="仿宋" w:hAnsi="仿宋" w:eastAsia="仿宋"/>
          <w:kern w:val="0"/>
          <w:szCs w:val="32"/>
          <w:highlight w:val="none"/>
        </w:rPr>
        <w:t>。</w:t>
      </w:r>
    </w:p>
    <w:p>
      <w:pPr>
        <w:pStyle w:val="11"/>
        <w:widowControl/>
        <w:numPr>
          <w:ilvl w:val="0"/>
          <w:numId w:val="1"/>
        </w:numPr>
        <w:spacing w:line="540" w:lineRule="exact"/>
        <w:ind w:firstLineChars="0"/>
        <w:jc w:val="left"/>
        <w:rPr>
          <w:rFonts w:ascii="黑体" w:hAnsi="黑体" w:eastAsia="黑体" w:cs="黑体"/>
          <w:kern w:val="0"/>
          <w:szCs w:val="32"/>
          <w:highlight w:val="none"/>
        </w:rPr>
      </w:pPr>
      <w:r>
        <w:rPr>
          <w:rFonts w:hint="eastAsia" w:ascii="黑体" w:hAnsi="黑体" w:eastAsia="黑体" w:cs="黑体"/>
          <w:kern w:val="0"/>
          <w:szCs w:val="32"/>
          <w:highlight w:val="none"/>
        </w:rPr>
        <w:t>存在问题及原因分析</w:t>
      </w:r>
      <w:bookmarkStart w:id="0" w:name="_Toc46058492"/>
    </w:p>
    <w:bookmarkEnd w:id="0"/>
    <w:p>
      <w:pPr>
        <w:widowControl/>
        <w:spacing w:line="540" w:lineRule="exact"/>
        <w:ind w:firstLine="640" w:firstLineChars="200"/>
        <w:jc w:val="left"/>
        <w:rPr>
          <w:rFonts w:eastAsia="仿宋"/>
          <w:color w:val="000000"/>
          <w:kern w:val="0"/>
          <w:szCs w:val="32"/>
          <w:highlight w:val="none"/>
        </w:rPr>
      </w:pPr>
      <w:r>
        <w:rPr>
          <w:rFonts w:hint="eastAsia" w:eastAsia="仿宋"/>
          <w:color w:val="000000"/>
          <w:kern w:val="0"/>
          <w:szCs w:val="32"/>
          <w:highlight w:val="none"/>
          <w:lang w:val="en-US" w:eastAsia="zh-CN"/>
        </w:rPr>
        <w:t>目前市区两级财政资金比较紧张，一些计划实施项目存在资金困难，在建项目资金拨付存在相对紧张和滞后的情况，</w:t>
      </w:r>
      <w:r>
        <w:rPr>
          <w:rFonts w:hint="eastAsia" w:eastAsia="仿宋"/>
          <w:color w:val="000000"/>
          <w:kern w:val="0"/>
          <w:szCs w:val="32"/>
          <w:highlight w:val="none"/>
        </w:rPr>
        <w:t>下一步将</w:t>
      </w:r>
      <w:r>
        <w:rPr>
          <w:rFonts w:hint="eastAsia" w:eastAsia="仿宋"/>
          <w:color w:val="000000"/>
          <w:kern w:val="0"/>
          <w:szCs w:val="32"/>
          <w:highlight w:val="none"/>
          <w:lang w:val="en-US" w:eastAsia="zh-CN"/>
        </w:rPr>
        <w:t>督促实施单位</w:t>
      </w:r>
      <w:r>
        <w:rPr>
          <w:rFonts w:hint="eastAsia" w:eastAsia="仿宋"/>
          <w:color w:val="000000"/>
          <w:kern w:val="0"/>
          <w:szCs w:val="32"/>
          <w:highlight w:val="none"/>
        </w:rPr>
        <w:t>在项目建设过程中加强统筹谋划，</w:t>
      </w:r>
      <w:r>
        <w:rPr>
          <w:rFonts w:hint="eastAsia" w:eastAsia="仿宋"/>
          <w:color w:val="000000"/>
          <w:kern w:val="0"/>
          <w:szCs w:val="32"/>
          <w:highlight w:val="none"/>
          <w:lang w:val="en-US" w:eastAsia="zh-CN"/>
        </w:rPr>
        <w:t>把钱花在刀刃上，同时全力争取上级资金</w:t>
      </w:r>
      <w:r>
        <w:rPr>
          <w:rFonts w:hint="eastAsia" w:eastAsia="仿宋"/>
          <w:color w:val="000000"/>
          <w:kern w:val="0"/>
          <w:szCs w:val="32"/>
          <w:highlight w:val="none"/>
        </w:rPr>
        <w:t>，力争解决痛点、难点问题。</w:t>
      </w:r>
    </w:p>
    <w:p>
      <w:pPr>
        <w:pStyle w:val="11"/>
        <w:numPr>
          <w:ilvl w:val="0"/>
          <w:numId w:val="1"/>
        </w:numPr>
        <w:spacing w:line="540" w:lineRule="exact"/>
        <w:ind w:firstLineChars="0"/>
        <w:rPr>
          <w:rFonts w:ascii="黑体" w:hAnsi="黑体" w:eastAsia="黑体" w:cs="黑体"/>
          <w:kern w:val="0"/>
          <w:szCs w:val="32"/>
          <w:highlight w:val="none"/>
        </w:rPr>
      </w:pPr>
      <w:r>
        <w:rPr>
          <w:rFonts w:hint="eastAsia" w:ascii="黑体" w:hAnsi="黑体" w:eastAsia="黑体" w:cs="黑体"/>
          <w:kern w:val="0"/>
          <w:szCs w:val="32"/>
          <w:highlight w:val="none"/>
        </w:rPr>
        <w:t>有关建议</w:t>
      </w:r>
    </w:p>
    <w:p>
      <w:pPr>
        <w:spacing w:line="540" w:lineRule="exact"/>
        <w:ind w:firstLine="643" w:firstLineChars="200"/>
        <w:rPr>
          <w:rFonts w:ascii="仿宋" w:hAnsi="仿宋" w:eastAsia="仿宋"/>
          <w:kern w:val="0"/>
          <w:szCs w:val="32"/>
          <w:highlight w:val="none"/>
        </w:rPr>
      </w:pPr>
      <w:r>
        <w:rPr>
          <w:rFonts w:ascii="仿宋" w:hAnsi="仿宋" w:eastAsia="仿宋"/>
          <w:b/>
          <w:bCs/>
          <w:kern w:val="0"/>
          <w:szCs w:val="32"/>
          <w:highlight w:val="none"/>
        </w:rPr>
        <w:t>1、加强长效管理。</w:t>
      </w:r>
      <w:r>
        <w:rPr>
          <w:rFonts w:hint="eastAsia" w:ascii="仿宋" w:hAnsi="仿宋" w:eastAsia="仿宋"/>
          <w:kern w:val="0"/>
          <w:szCs w:val="32"/>
          <w:highlight w:val="none"/>
        </w:rPr>
        <w:t>三分建设、七分管理，河道治理完成后，</w:t>
      </w:r>
      <w:r>
        <w:rPr>
          <w:rFonts w:hint="eastAsia" w:ascii="仿宋" w:hAnsi="仿宋" w:eastAsia="仿宋"/>
          <w:kern w:val="0"/>
          <w:szCs w:val="32"/>
          <w:highlight w:val="none"/>
          <w:lang w:val="en-US" w:eastAsia="zh-CN"/>
        </w:rPr>
        <w:t>督促各实施单位</w:t>
      </w:r>
      <w:r>
        <w:rPr>
          <w:rFonts w:hint="eastAsia" w:ascii="仿宋" w:hAnsi="仿宋" w:eastAsia="仿宋"/>
          <w:kern w:val="0"/>
          <w:szCs w:val="32"/>
          <w:highlight w:val="none"/>
        </w:rPr>
        <w:t>应及时足额落实河道日常管理经费，并纳入本级财政年度预算。在做好河道日常维护管养同时，</w:t>
      </w:r>
      <w:r>
        <w:rPr>
          <w:rFonts w:hint="eastAsia" w:ascii="仿宋" w:hAnsi="仿宋" w:eastAsia="仿宋"/>
          <w:kern w:val="0"/>
          <w:szCs w:val="32"/>
          <w:highlight w:val="none"/>
          <w:lang w:val="en-US" w:eastAsia="zh-CN"/>
        </w:rPr>
        <w:t>建议相关部门</w:t>
      </w:r>
      <w:r>
        <w:rPr>
          <w:rFonts w:hint="eastAsia" w:ascii="仿宋" w:hAnsi="仿宋" w:eastAsia="仿宋"/>
          <w:kern w:val="0"/>
          <w:szCs w:val="32"/>
          <w:highlight w:val="none"/>
        </w:rPr>
        <w:t xml:space="preserve">加强岸上在建工地、小餐饮排水许可管理与执法检查，杜绝超标基坑水、错混接污水排入河道，影响河道水质。督促各级河长及时开展日常巡河检查，协调解决水环境治理、水域岸线管理等问题。 </w:t>
      </w:r>
    </w:p>
    <w:p>
      <w:pPr>
        <w:spacing w:line="540" w:lineRule="exact"/>
        <w:ind w:firstLine="643" w:firstLineChars="200"/>
        <w:rPr>
          <w:rFonts w:hint="eastAsia" w:ascii="仿宋" w:hAnsi="仿宋" w:eastAsia="仿宋"/>
          <w:kern w:val="0"/>
          <w:szCs w:val="32"/>
          <w:highlight w:val="none"/>
        </w:rPr>
      </w:pPr>
      <w:r>
        <w:rPr>
          <w:rFonts w:hint="eastAsia" w:ascii="仿宋" w:hAnsi="仿宋" w:eastAsia="仿宋"/>
          <w:b/>
          <w:bCs/>
          <w:kern w:val="0"/>
          <w:szCs w:val="32"/>
          <w:highlight w:val="none"/>
          <w:lang w:val="en-US" w:eastAsia="zh-CN"/>
        </w:rPr>
        <w:t>2</w:t>
      </w:r>
      <w:r>
        <w:rPr>
          <w:rFonts w:hint="eastAsia" w:ascii="仿宋" w:hAnsi="仿宋" w:eastAsia="仿宋"/>
          <w:b/>
          <w:bCs/>
          <w:kern w:val="0"/>
          <w:szCs w:val="32"/>
          <w:highlight w:val="none"/>
        </w:rPr>
        <w:t>、</w:t>
      </w:r>
      <w:r>
        <w:rPr>
          <w:rFonts w:hint="eastAsia" w:ascii="仿宋" w:hAnsi="仿宋" w:eastAsia="仿宋"/>
          <w:b/>
          <w:bCs/>
          <w:kern w:val="0"/>
          <w:szCs w:val="32"/>
          <w:highlight w:val="none"/>
          <w:lang w:val="en-US" w:eastAsia="zh-CN"/>
        </w:rPr>
        <w:t>积极申请上级资金</w:t>
      </w:r>
      <w:r>
        <w:rPr>
          <w:rFonts w:hint="eastAsia" w:ascii="仿宋" w:hAnsi="仿宋" w:eastAsia="仿宋"/>
          <w:b/>
          <w:bCs/>
          <w:kern w:val="0"/>
          <w:szCs w:val="32"/>
          <w:highlight w:val="none"/>
        </w:rPr>
        <w:t>。</w:t>
      </w:r>
      <w:r>
        <w:rPr>
          <w:rFonts w:hint="eastAsia" w:ascii="仿宋" w:hAnsi="仿宋" w:eastAsia="仿宋"/>
          <w:b w:val="0"/>
          <w:bCs w:val="0"/>
          <w:kern w:val="0"/>
          <w:szCs w:val="32"/>
          <w:highlight w:val="none"/>
          <w:lang w:val="en-US" w:eastAsia="zh-CN"/>
        </w:rPr>
        <w:t>实施单位应</w:t>
      </w:r>
      <w:r>
        <w:rPr>
          <w:rFonts w:hint="eastAsia" w:ascii="仿宋" w:hAnsi="仿宋" w:eastAsia="仿宋"/>
          <w:b w:val="0"/>
          <w:bCs w:val="0"/>
          <w:kern w:val="0"/>
          <w:szCs w:val="32"/>
          <w:highlight w:val="none"/>
          <w:lang w:val="en-US" w:eastAsia="zh-CN"/>
        </w:rPr>
        <w:t>主动</w:t>
      </w:r>
      <w:r>
        <w:rPr>
          <w:rFonts w:hint="eastAsia" w:ascii="仿宋" w:hAnsi="仿宋" w:eastAsia="仿宋"/>
          <w:kern w:val="0"/>
          <w:szCs w:val="32"/>
          <w:highlight w:val="none"/>
          <w:lang w:val="en-US" w:eastAsia="zh-CN"/>
        </w:rPr>
        <w:t>配合市发改、生态环境、建委等部门，根据应报尽报能报则报的原则，积极申请超长期国债、中央及省级生态环境保护资金、城市更新项目资金、水利等条口上级资金，督促指导实施单位主动申报，力争获得更多的资金用于项目建设，缓解地方财政紧张压力</w:t>
      </w:r>
      <w:r>
        <w:rPr>
          <w:rFonts w:hint="eastAsia" w:ascii="仿宋" w:hAnsi="仿宋" w:eastAsia="仿宋"/>
          <w:kern w:val="0"/>
          <w:szCs w:val="32"/>
          <w:highlight w:val="none"/>
        </w:rPr>
        <w:t>。</w:t>
      </w:r>
    </w:p>
    <w:p>
      <w:pPr>
        <w:spacing w:line="540" w:lineRule="exact"/>
        <w:ind w:firstLine="643" w:firstLineChars="200"/>
        <w:rPr>
          <w:rFonts w:hint="eastAsia" w:ascii="仿宋" w:hAnsi="仿宋" w:eastAsia="仿宋"/>
          <w:kern w:val="0"/>
          <w:szCs w:val="32"/>
          <w:highlight w:val="none"/>
        </w:rPr>
      </w:pPr>
      <w:r>
        <w:rPr>
          <w:rFonts w:hint="eastAsia" w:eastAsia="仿宋" w:cs="Times New Roman"/>
          <w:b/>
          <w:bCs/>
          <w:color w:val="000000"/>
          <w:kern w:val="0"/>
          <w:sz w:val="32"/>
          <w:szCs w:val="32"/>
          <w:highlight w:val="none"/>
          <w:lang w:val="en-US" w:eastAsia="zh-CN"/>
        </w:rPr>
        <w:t>3、强化人员专业能力提升。</w:t>
      </w:r>
      <w:r>
        <w:rPr>
          <w:rFonts w:hint="default" w:ascii="Times New Roman" w:hAnsi="Times New Roman" w:eastAsia="仿宋" w:cs="Times New Roman"/>
          <w:color w:val="000000"/>
          <w:kern w:val="0"/>
          <w:sz w:val="32"/>
          <w:szCs w:val="32"/>
          <w:highlight w:val="none"/>
        </w:rPr>
        <w:t>因工程建设时序要求高、前期筹备、招投标程序复杂，在项目组织和监管过程中需要较专业的人员，建议</w:t>
      </w:r>
      <w:r>
        <w:rPr>
          <w:rFonts w:hint="eastAsia" w:eastAsia="仿宋" w:cs="Times New Roman"/>
          <w:color w:val="000000"/>
          <w:kern w:val="0"/>
          <w:sz w:val="32"/>
          <w:szCs w:val="32"/>
          <w:highlight w:val="none"/>
          <w:lang w:val="en-US" w:eastAsia="zh-CN"/>
        </w:rPr>
        <w:t>有关部门适时</w:t>
      </w:r>
      <w:r>
        <w:rPr>
          <w:rFonts w:hint="default" w:ascii="Times New Roman" w:hAnsi="Times New Roman" w:eastAsia="仿宋" w:cs="Times New Roman"/>
          <w:color w:val="000000"/>
          <w:kern w:val="0"/>
          <w:sz w:val="32"/>
          <w:szCs w:val="32"/>
          <w:highlight w:val="none"/>
        </w:rPr>
        <w:t>开展</w:t>
      </w:r>
      <w:r>
        <w:rPr>
          <w:rFonts w:hint="eastAsia" w:eastAsia="仿宋" w:cs="Times New Roman"/>
          <w:color w:val="000000"/>
          <w:kern w:val="0"/>
          <w:sz w:val="32"/>
          <w:szCs w:val="32"/>
          <w:highlight w:val="none"/>
          <w:lang w:val="en-US" w:eastAsia="zh-CN"/>
        </w:rPr>
        <w:t>专业</w:t>
      </w:r>
      <w:r>
        <w:rPr>
          <w:rFonts w:hint="default" w:ascii="Times New Roman" w:hAnsi="Times New Roman" w:eastAsia="仿宋" w:cs="Times New Roman"/>
          <w:color w:val="000000"/>
          <w:kern w:val="0"/>
          <w:sz w:val="32"/>
          <w:szCs w:val="32"/>
          <w:highlight w:val="none"/>
        </w:rPr>
        <w:t>培训，提高各区监管和评价能力。</w:t>
      </w:r>
    </w:p>
    <w:p>
      <w:pPr>
        <w:spacing w:line="540" w:lineRule="exact"/>
        <w:ind w:firstLine="640" w:firstLineChars="200"/>
        <w:rPr>
          <w:rFonts w:ascii="黑体" w:hAnsi="黑体" w:eastAsia="黑体" w:cs="黑体"/>
          <w:kern w:val="0"/>
          <w:szCs w:val="32"/>
          <w:highlight w:val="none"/>
        </w:rPr>
      </w:pPr>
      <w:r>
        <w:rPr>
          <w:rFonts w:hint="eastAsia" w:ascii="黑体" w:hAnsi="黑体" w:eastAsia="黑体" w:cs="黑体"/>
          <w:kern w:val="0"/>
          <w:szCs w:val="32"/>
          <w:highlight w:val="none"/>
        </w:rPr>
        <w:t>六、评价工作开展情况及其他需说明的情况</w:t>
      </w:r>
    </w:p>
    <w:p>
      <w:pPr>
        <w:spacing w:line="540" w:lineRule="exact"/>
        <w:ind w:firstLine="643" w:firstLineChars="200"/>
        <w:rPr>
          <w:rFonts w:ascii="仿宋" w:hAnsi="仿宋" w:eastAsia="仿宋"/>
          <w:kern w:val="0"/>
          <w:szCs w:val="32"/>
          <w:highlight w:val="none"/>
        </w:rPr>
      </w:pPr>
      <w:r>
        <w:rPr>
          <w:rFonts w:ascii="仿宋" w:hAnsi="仿宋" w:eastAsia="仿宋"/>
          <w:b/>
          <w:kern w:val="0"/>
          <w:szCs w:val="32"/>
          <w:highlight w:val="none"/>
        </w:rPr>
        <w:t>（一）指标设定</w:t>
      </w:r>
      <w:r>
        <w:rPr>
          <w:rFonts w:hint="eastAsia" w:ascii="仿宋" w:hAnsi="仿宋" w:eastAsia="仿宋"/>
          <w:b/>
          <w:kern w:val="0"/>
          <w:szCs w:val="32"/>
          <w:highlight w:val="none"/>
        </w:rPr>
        <w:t>。</w:t>
      </w:r>
      <w:r>
        <w:rPr>
          <w:rFonts w:hint="eastAsia" w:ascii="仿宋" w:hAnsi="仿宋" w:eastAsia="仿宋"/>
          <w:szCs w:val="32"/>
          <w:highlight w:val="none"/>
        </w:rPr>
        <w:t>为加强专项资金管理，完善资金投入、运行管理机制，进一步提高资金投入产出的经济性、效益性和效率性，</w:t>
      </w:r>
      <w:r>
        <w:rPr>
          <w:rFonts w:hint="eastAsia" w:ascii="仿宋" w:hAnsi="仿宋" w:eastAsia="仿宋"/>
          <w:kern w:val="0"/>
          <w:szCs w:val="32"/>
          <w:highlight w:val="none"/>
        </w:rPr>
        <w:t>本次评价通过项目的项目设立、项目管理、项目绩效维度，设置了13个二级指标、</w:t>
      </w:r>
      <w:r>
        <w:rPr>
          <w:rFonts w:hint="eastAsia" w:ascii="仿宋" w:hAnsi="仿宋" w:eastAsia="仿宋"/>
          <w:kern w:val="0"/>
          <w:szCs w:val="32"/>
          <w:highlight w:val="none"/>
          <w:lang w:val="en-US" w:eastAsia="zh-CN"/>
        </w:rPr>
        <w:t>21</w:t>
      </w:r>
      <w:r>
        <w:rPr>
          <w:rFonts w:hint="eastAsia" w:ascii="仿宋" w:hAnsi="仿宋" w:eastAsia="仿宋"/>
          <w:kern w:val="0"/>
          <w:szCs w:val="32"/>
          <w:highlight w:val="none"/>
        </w:rPr>
        <w:t>个三级指标。</w:t>
      </w:r>
      <w:r>
        <w:rPr>
          <w:rFonts w:hint="eastAsia" w:ascii="仿宋" w:hAnsi="仿宋" w:eastAsia="仿宋"/>
          <w:szCs w:val="32"/>
          <w:highlight w:val="none"/>
        </w:rPr>
        <w:t>在确定评价指标的基础上，依照各指标在绩效评价中的重要程度依次设置不同的标准值和权值，合理反映各个指标的影响和作用，并逐级分解，形成了此次较为科学合理的总体评价指标体系。</w:t>
      </w:r>
    </w:p>
    <w:p>
      <w:pPr>
        <w:widowControl/>
        <w:adjustRightInd/>
        <w:snapToGrid/>
        <w:spacing w:line="540" w:lineRule="exact"/>
        <w:ind w:firstLine="643" w:firstLineChars="200"/>
        <w:jc w:val="left"/>
        <w:rPr>
          <w:rFonts w:eastAsia="仿宋"/>
          <w:color w:val="000000"/>
          <w:kern w:val="0"/>
          <w:szCs w:val="32"/>
          <w:highlight w:val="none"/>
        </w:rPr>
      </w:pPr>
      <w:r>
        <w:rPr>
          <w:rFonts w:ascii="仿宋" w:hAnsi="仿宋" w:eastAsia="仿宋"/>
          <w:b/>
          <w:kern w:val="0"/>
          <w:szCs w:val="32"/>
          <w:highlight w:val="none"/>
        </w:rPr>
        <w:t>（</w:t>
      </w:r>
      <w:r>
        <w:rPr>
          <w:rFonts w:hint="eastAsia" w:ascii="仿宋" w:hAnsi="仿宋" w:eastAsia="仿宋"/>
          <w:b/>
          <w:kern w:val="0"/>
          <w:szCs w:val="32"/>
          <w:highlight w:val="none"/>
        </w:rPr>
        <w:t>二</w:t>
      </w:r>
      <w:r>
        <w:rPr>
          <w:rFonts w:ascii="仿宋" w:hAnsi="仿宋" w:eastAsia="仿宋"/>
          <w:b/>
          <w:kern w:val="0"/>
          <w:szCs w:val="32"/>
          <w:highlight w:val="none"/>
        </w:rPr>
        <w:t>）</w:t>
      </w:r>
      <w:r>
        <w:rPr>
          <w:rFonts w:hint="eastAsia" w:ascii="仿宋" w:hAnsi="仿宋" w:eastAsia="仿宋"/>
          <w:b/>
          <w:kern w:val="0"/>
          <w:szCs w:val="32"/>
          <w:highlight w:val="none"/>
        </w:rPr>
        <w:t>评价方法。</w:t>
      </w:r>
      <w:r>
        <w:rPr>
          <w:rFonts w:eastAsia="仿宋"/>
          <w:color w:val="000000"/>
          <w:kern w:val="0"/>
          <w:szCs w:val="32"/>
          <w:highlight w:val="none"/>
        </w:rPr>
        <w:t>为进一步贯彻落实“全面实施绩效管理”重要精神，提高财政政策绩效评价工作的科学性和规范性，通过本次绩效评价，树立绩效管理理念，做好</w:t>
      </w:r>
      <w:r>
        <w:rPr>
          <w:rFonts w:hint="eastAsia" w:eastAsia="仿宋"/>
          <w:color w:val="000000"/>
          <w:kern w:val="0"/>
          <w:szCs w:val="32"/>
          <w:highlight w:val="none"/>
        </w:rPr>
        <w:t>水</w:t>
      </w:r>
      <w:r>
        <w:rPr>
          <w:rFonts w:eastAsia="仿宋"/>
          <w:color w:val="000000"/>
          <w:kern w:val="0"/>
          <w:szCs w:val="32"/>
          <w:highlight w:val="none"/>
        </w:rPr>
        <w:t>环境综合提升专项资金绩效管理，不断提高资金使用效益。绩效评价的方法主要包括：现场</w:t>
      </w:r>
      <w:r>
        <w:rPr>
          <w:rFonts w:hint="eastAsia" w:eastAsia="仿宋"/>
          <w:color w:val="000000"/>
          <w:kern w:val="0"/>
          <w:szCs w:val="32"/>
          <w:highlight w:val="none"/>
        </w:rPr>
        <w:t>调研检查</w:t>
      </w:r>
      <w:r>
        <w:rPr>
          <w:rFonts w:eastAsia="仿宋"/>
          <w:color w:val="000000"/>
          <w:kern w:val="0"/>
          <w:szCs w:val="32"/>
          <w:highlight w:val="none"/>
        </w:rPr>
        <w:t>、</w:t>
      </w:r>
      <w:r>
        <w:rPr>
          <w:rFonts w:hint="eastAsia" w:eastAsia="仿宋"/>
          <w:color w:val="000000"/>
          <w:kern w:val="0"/>
          <w:szCs w:val="32"/>
          <w:highlight w:val="none"/>
        </w:rPr>
        <w:t>调阅</w:t>
      </w:r>
      <w:r>
        <w:rPr>
          <w:rFonts w:eastAsia="仿宋"/>
          <w:color w:val="000000"/>
          <w:kern w:val="0"/>
          <w:szCs w:val="32"/>
          <w:highlight w:val="none"/>
        </w:rPr>
        <w:t>台账资料、</w:t>
      </w:r>
      <w:r>
        <w:rPr>
          <w:rFonts w:hint="eastAsia" w:eastAsia="仿宋"/>
          <w:color w:val="000000"/>
          <w:kern w:val="0"/>
          <w:szCs w:val="32"/>
          <w:highlight w:val="none"/>
        </w:rPr>
        <w:t>询问</w:t>
      </w:r>
      <w:r>
        <w:rPr>
          <w:rFonts w:eastAsia="仿宋"/>
          <w:color w:val="000000"/>
          <w:kern w:val="0"/>
          <w:szCs w:val="32"/>
          <w:highlight w:val="none"/>
        </w:rPr>
        <w:t>相关单位或群众等。绩效评价工作过程</w:t>
      </w:r>
      <w:r>
        <w:rPr>
          <w:rFonts w:hint="eastAsia" w:eastAsia="仿宋"/>
          <w:color w:val="000000"/>
          <w:kern w:val="0"/>
          <w:szCs w:val="32"/>
          <w:highlight w:val="none"/>
        </w:rPr>
        <w:t>主要有：（1）组织赴项目单位调研，现场考察与收集资料；（2）确定项目评价指标体系及评价方案；（3）按照评价方案细化评价工作计划，依据评价指标体系收集相关数据；（4）开展资金使用情况调查工作；（5）加强相关部门与被评价方的信息沟通；（6）撰写项目评价报告。</w:t>
      </w:r>
    </w:p>
    <w:p>
      <w:pPr>
        <w:spacing w:line="540" w:lineRule="exact"/>
        <w:ind w:firstLine="643" w:firstLineChars="200"/>
        <w:rPr>
          <w:rFonts w:ascii="仿宋" w:hAnsi="仿宋" w:eastAsia="仿宋"/>
          <w:szCs w:val="32"/>
          <w:highlight w:val="none"/>
        </w:rPr>
      </w:pPr>
      <w:r>
        <w:rPr>
          <w:rFonts w:hint="eastAsia" w:ascii="仿宋" w:hAnsi="仿宋" w:eastAsia="仿宋"/>
          <w:b/>
          <w:kern w:val="0"/>
          <w:szCs w:val="32"/>
          <w:highlight w:val="none"/>
        </w:rPr>
        <w:t>（三）评价原则。</w:t>
      </w:r>
      <w:r>
        <w:rPr>
          <w:rFonts w:hint="eastAsia" w:ascii="仿宋" w:hAnsi="仿宋" w:eastAsia="仿宋"/>
          <w:szCs w:val="32"/>
          <w:highlight w:val="none"/>
        </w:rPr>
        <w:t>此次项目绩效评价遵循三项原则：一是坚持科学规范原则，定量与定性分析相结合；二是坚持客观公正原则，严格按评价指标体系进行评价；三是坚持实事求是原则，依据调查基础数据，关注事权与财权匹配情况。重点关注专项经费的使用情况、项目实施单位任务完成情况、项目的产出及效益情况等。</w:t>
      </w:r>
    </w:p>
    <w:p>
      <w:pPr>
        <w:spacing w:line="540" w:lineRule="exact"/>
        <w:rPr>
          <w:rFonts w:ascii="仿宋" w:hAnsi="仿宋" w:eastAsia="仿宋"/>
          <w:b/>
          <w:kern w:val="0"/>
          <w:szCs w:val="32"/>
          <w:highlight w:val="none"/>
        </w:rPr>
      </w:pPr>
      <w:r>
        <w:rPr>
          <w:rFonts w:hint="eastAsia" w:ascii="仿宋" w:hAnsi="仿宋" w:eastAsia="仿宋"/>
          <w:szCs w:val="32"/>
          <w:highlight w:val="none"/>
        </w:rPr>
        <w:t xml:space="preserve">  </w:t>
      </w:r>
      <w:r>
        <w:rPr>
          <w:rFonts w:hint="eastAsia" w:ascii="仿宋" w:hAnsi="仿宋" w:eastAsia="仿宋"/>
          <w:b/>
          <w:szCs w:val="32"/>
          <w:highlight w:val="none"/>
        </w:rPr>
        <w:t xml:space="preserve">  </w:t>
      </w:r>
      <w:r>
        <w:rPr>
          <w:rFonts w:hint="eastAsia" w:ascii="仿宋" w:hAnsi="仿宋" w:eastAsia="仿宋"/>
          <w:b/>
          <w:kern w:val="0"/>
          <w:szCs w:val="32"/>
          <w:highlight w:val="none"/>
        </w:rPr>
        <w:t>（四）评价依据</w:t>
      </w:r>
    </w:p>
    <w:p>
      <w:pPr>
        <w:spacing w:line="540" w:lineRule="exact"/>
        <w:ind w:firstLine="640" w:firstLineChars="200"/>
        <w:rPr>
          <w:rFonts w:ascii="仿宋" w:hAnsi="仿宋" w:eastAsia="仿宋"/>
          <w:highlight w:val="none"/>
        </w:rPr>
      </w:pPr>
      <w:r>
        <w:rPr>
          <w:rFonts w:ascii="仿宋" w:hAnsi="仿宋" w:eastAsia="仿宋"/>
          <w:highlight w:val="none"/>
        </w:rPr>
        <w:t>1</w:t>
      </w:r>
      <w:r>
        <w:rPr>
          <w:rFonts w:hint="eastAsia" w:ascii="仿宋" w:hAnsi="仿宋" w:eastAsia="仿宋"/>
          <w:highlight w:val="none"/>
        </w:rPr>
        <w:t>、</w:t>
      </w:r>
      <w:r>
        <w:rPr>
          <w:rFonts w:ascii="仿宋" w:hAnsi="仿宋" w:eastAsia="仿宋"/>
          <w:highlight w:val="none"/>
        </w:rPr>
        <w:t>财政部《项目支出绩效评价管理办法》（财预〔2020〕10号）</w:t>
      </w:r>
      <w:r>
        <w:rPr>
          <w:rFonts w:hint="eastAsia" w:ascii="仿宋" w:hAnsi="仿宋" w:eastAsia="仿宋"/>
          <w:highlight w:val="none"/>
        </w:rPr>
        <w:t>；</w:t>
      </w:r>
    </w:p>
    <w:p>
      <w:pPr>
        <w:spacing w:line="540" w:lineRule="exact"/>
        <w:ind w:firstLine="640" w:firstLineChars="200"/>
        <w:rPr>
          <w:rFonts w:ascii="仿宋" w:hAnsi="仿宋" w:eastAsia="仿宋"/>
          <w:highlight w:val="none"/>
        </w:rPr>
      </w:pPr>
      <w:r>
        <w:rPr>
          <w:rFonts w:ascii="仿宋" w:hAnsi="仿宋" w:eastAsia="仿宋"/>
          <w:highlight w:val="none"/>
        </w:rPr>
        <w:t>2</w:t>
      </w:r>
      <w:r>
        <w:rPr>
          <w:rFonts w:hint="eastAsia" w:ascii="仿宋" w:hAnsi="仿宋" w:eastAsia="仿宋"/>
          <w:highlight w:val="none"/>
        </w:rPr>
        <w:t>、</w:t>
      </w:r>
      <w:r>
        <w:rPr>
          <w:rFonts w:ascii="仿宋" w:hAnsi="仿宋" w:eastAsia="仿宋"/>
          <w:highlight w:val="none"/>
        </w:rPr>
        <w:t>《江苏省省级项目支出绩效评价管理办法》（苏财规〔2020〕20号）</w:t>
      </w:r>
      <w:r>
        <w:rPr>
          <w:rFonts w:hint="eastAsia" w:ascii="仿宋" w:hAnsi="仿宋" w:eastAsia="仿宋"/>
          <w:highlight w:val="none"/>
        </w:rPr>
        <w:t>；</w:t>
      </w:r>
    </w:p>
    <w:p>
      <w:pPr>
        <w:spacing w:line="540" w:lineRule="exact"/>
        <w:ind w:firstLine="640" w:firstLineChars="200"/>
        <w:rPr>
          <w:rFonts w:ascii="仿宋" w:hAnsi="仿宋" w:eastAsia="仿宋"/>
          <w:highlight w:val="none"/>
        </w:rPr>
      </w:pPr>
      <w:r>
        <w:rPr>
          <w:rFonts w:ascii="仿宋" w:hAnsi="仿宋" w:eastAsia="仿宋"/>
          <w:highlight w:val="none"/>
        </w:rPr>
        <w:t>3、《南京市市级财政预算绩效评价操作规程（试行）》（宁财绩〔2020〕260号）</w:t>
      </w:r>
      <w:r>
        <w:rPr>
          <w:rFonts w:hint="eastAsia" w:ascii="仿宋" w:hAnsi="仿宋" w:eastAsia="仿宋"/>
          <w:highlight w:val="none"/>
        </w:rPr>
        <w:t>；</w:t>
      </w:r>
    </w:p>
    <w:p>
      <w:pPr>
        <w:spacing w:line="540" w:lineRule="exact"/>
        <w:ind w:firstLine="640" w:firstLineChars="200"/>
        <w:rPr>
          <w:rFonts w:ascii="仿宋" w:hAnsi="仿宋" w:eastAsia="仿宋"/>
          <w:kern w:val="0"/>
          <w:szCs w:val="32"/>
          <w:highlight w:val="none"/>
        </w:rPr>
      </w:pPr>
      <w:r>
        <w:rPr>
          <w:rFonts w:hint="eastAsia" w:ascii="仿宋" w:hAnsi="仿宋" w:eastAsia="仿宋"/>
          <w:kern w:val="0"/>
          <w:szCs w:val="32"/>
          <w:highlight w:val="none"/>
        </w:rPr>
        <w:t>4、《市政府关于进一步规范政府投资项目管理的意见》</w:t>
      </w:r>
      <w:r>
        <w:rPr>
          <w:rFonts w:ascii="仿宋" w:hAnsi="仿宋" w:eastAsia="仿宋"/>
          <w:kern w:val="0"/>
          <w:szCs w:val="32"/>
          <w:highlight w:val="none"/>
        </w:rPr>
        <w:t>（宁政发〔201</w:t>
      </w:r>
      <w:r>
        <w:rPr>
          <w:rFonts w:hint="eastAsia" w:ascii="仿宋" w:hAnsi="仿宋" w:eastAsia="仿宋"/>
          <w:kern w:val="0"/>
          <w:szCs w:val="32"/>
          <w:highlight w:val="none"/>
        </w:rPr>
        <w:t>9</w:t>
      </w:r>
      <w:r>
        <w:rPr>
          <w:rFonts w:ascii="仿宋" w:hAnsi="仿宋" w:eastAsia="仿宋"/>
          <w:kern w:val="0"/>
          <w:szCs w:val="32"/>
          <w:highlight w:val="none"/>
        </w:rPr>
        <w:t>〕1</w:t>
      </w:r>
      <w:r>
        <w:rPr>
          <w:rFonts w:hint="eastAsia" w:ascii="仿宋" w:hAnsi="仿宋" w:eastAsia="仿宋"/>
          <w:kern w:val="0"/>
          <w:szCs w:val="32"/>
          <w:highlight w:val="none"/>
        </w:rPr>
        <w:t>82</w:t>
      </w:r>
      <w:r>
        <w:rPr>
          <w:rFonts w:ascii="仿宋" w:hAnsi="仿宋" w:eastAsia="仿宋"/>
          <w:kern w:val="0"/>
          <w:szCs w:val="32"/>
          <w:highlight w:val="none"/>
        </w:rPr>
        <w:t>号）</w:t>
      </w:r>
      <w:r>
        <w:rPr>
          <w:rFonts w:hint="eastAsia" w:ascii="仿宋" w:hAnsi="仿宋" w:eastAsia="仿宋"/>
          <w:kern w:val="0"/>
          <w:szCs w:val="32"/>
          <w:highlight w:val="none"/>
        </w:rPr>
        <w:t>；</w:t>
      </w:r>
    </w:p>
    <w:p>
      <w:pPr>
        <w:pStyle w:val="6"/>
        <w:spacing w:line="540" w:lineRule="exact"/>
        <w:ind w:firstLine="640" w:firstLineChars="200"/>
        <w:rPr>
          <w:rFonts w:ascii="仿宋" w:hAnsi="仿宋" w:eastAsia="仿宋"/>
          <w:kern w:val="0"/>
          <w:szCs w:val="32"/>
          <w:highlight w:val="none"/>
        </w:rPr>
      </w:pPr>
      <w:r>
        <w:rPr>
          <w:rFonts w:hint="eastAsia" w:ascii="仿宋" w:hAnsi="仿宋" w:eastAsia="仿宋"/>
          <w:highlight w:val="none"/>
        </w:rPr>
        <w:t>5、</w:t>
      </w:r>
      <w:r>
        <w:rPr>
          <w:rFonts w:ascii="仿宋" w:hAnsi="仿宋" w:eastAsia="仿宋"/>
          <w:kern w:val="0"/>
          <w:szCs w:val="32"/>
          <w:highlight w:val="none"/>
        </w:rPr>
        <w:t>《市政府关于批转市城乡建设委员会202</w:t>
      </w:r>
      <w:r>
        <w:rPr>
          <w:rFonts w:hint="eastAsia" w:ascii="仿宋" w:hAnsi="仿宋" w:eastAsia="仿宋"/>
          <w:kern w:val="0"/>
          <w:szCs w:val="32"/>
          <w:highlight w:val="none"/>
        </w:rPr>
        <w:t>2</w:t>
      </w:r>
      <w:r>
        <w:rPr>
          <w:rFonts w:ascii="仿宋" w:hAnsi="仿宋" w:eastAsia="仿宋"/>
          <w:kern w:val="0"/>
          <w:szCs w:val="32"/>
          <w:highlight w:val="none"/>
        </w:rPr>
        <w:t>年南京市城乡建设计划的通知》（宁政发〔202</w:t>
      </w:r>
      <w:r>
        <w:rPr>
          <w:rFonts w:hint="eastAsia" w:ascii="仿宋" w:hAnsi="仿宋" w:eastAsia="仿宋"/>
          <w:kern w:val="0"/>
          <w:szCs w:val="32"/>
          <w:highlight w:val="none"/>
        </w:rPr>
        <w:t>1</w:t>
      </w:r>
      <w:r>
        <w:rPr>
          <w:rFonts w:ascii="仿宋" w:hAnsi="仿宋" w:eastAsia="仿宋"/>
          <w:kern w:val="0"/>
          <w:szCs w:val="32"/>
          <w:highlight w:val="none"/>
        </w:rPr>
        <w:t>〕1号）</w:t>
      </w:r>
      <w:r>
        <w:rPr>
          <w:rFonts w:hint="eastAsia" w:ascii="仿宋" w:hAnsi="仿宋" w:eastAsia="仿宋"/>
          <w:kern w:val="0"/>
          <w:szCs w:val="32"/>
          <w:highlight w:val="none"/>
        </w:rPr>
        <w:t>；</w:t>
      </w:r>
    </w:p>
    <w:p>
      <w:pPr>
        <w:widowControl/>
        <w:spacing w:line="540" w:lineRule="exact"/>
        <w:ind w:firstLine="640" w:firstLineChars="200"/>
        <w:jc w:val="left"/>
        <w:rPr>
          <w:rFonts w:ascii="仿宋" w:hAnsi="仿宋" w:eastAsia="仿宋"/>
          <w:kern w:val="0"/>
          <w:szCs w:val="32"/>
          <w:highlight w:val="none"/>
        </w:rPr>
      </w:pPr>
      <w:r>
        <w:rPr>
          <w:rFonts w:hint="eastAsia" w:ascii="仿宋" w:hAnsi="仿宋" w:eastAsia="仿宋"/>
          <w:kern w:val="0"/>
          <w:szCs w:val="32"/>
          <w:highlight w:val="none"/>
        </w:rPr>
        <w:t>6、</w:t>
      </w:r>
      <w:r>
        <w:rPr>
          <w:rFonts w:ascii="仿宋" w:hAnsi="仿宋" w:eastAsia="仿宋"/>
          <w:kern w:val="0"/>
          <w:szCs w:val="32"/>
          <w:highlight w:val="none"/>
        </w:rPr>
        <w:t>《关于印发202</w:t>
      </w:r>
      <w:r>
        <w:rPr>
          <w:rFonts w:hint="eastAsia" w:ascii="仿宋" w:hAnsi="仿宋" w:eastAsia="仿宋"/>
          <w:kern w:val="0"/>
          <w:szCs w:val="32"/>
          <w:highlight w:val="none"/>
        </w:rPr>
        <w:t>2</w:t>
      </w:r>
      <w:r>
        <w:rPr>
          <w:rFonts w:ascii="仿宋" w:hAnsi="仿宋" w:eastAsia="仿宋"/>
          <w:kern w:val="0"/>
          <w:szCs w:val="32"/>
          <w:highlight w:val="none"/>
        </w:rPr>
        <w:t>年南京市水务建设计划的通知》（宁水计〔202</w:t>
      </w:r>
      <w:r>
        <w:rPr>
          <w:rFonts w:hint="eastAsia" w:ascii="仿宋" w:hAnsi="仿宋" w:eastAsia="仿宋"/>
          <w:kern w:val="0"/>
          <w:szCs w:val="32"/>
          <w:highlight w:val="none"/>
        </w:rPr>
        <w:t>2</w:t>
      </w:r>
      <w:r>
        <w:rPr>
          <w:rFonts w:ascii="仿宋" w:hAnsi="仿宋" w:eastAsia="仿宋"/>
          <w:kern w:val="0"/>
          <w:szCs w:val="32"/>
          <w:highlight w:val="none"/>
        </w:rPr>
        <w:t>〕</w:t>
      </w:r>
      <w:r>
        <w:rPr>
          <w:rFonts w:hint="eastAsia" w:ascii="仿宋" w:hAnsi="仿宋" w:eastAsia="仿宋"/>
          <w:kern w:val="0"/>
          <w:szCs w:val="32"/>
          <w:highlight w:val="none"/>
        </w:rPr>
        <w:t>139</w:t>
      </w:r>
      <w:r>
        <w:rPr>
          <w:rFonts w:ascii="仿宋" w:hAnsi="仿宋" w:eastAsia="仿宋"/>
          <w:kern w:val="0"/>
          <w:szCs w:val="32"/>
          <w:highlight w:val="none"/>
        </w:rPr>
        <w:t>号）</w:t>
      </w:r>
      <w:r>
        <w:rPr>
          <w:rFonts w:hint="eastAsia" w:ascii="仿宋" w:hAnsi="仿宋" w:eastAsia="仿宋"/>
          <w:kern w:val="0"/>
          <w:szCs w:val="32"/>
          <w:highlight w:val="none"/>
        </w:rPr>
        <w:t>；</w:t>
      </w:r>
    </w:p>
    <w:p>
      <w:pPr>
        <w:pStyle w:val="6"/>
        <w:spacing w:line="540" w:lineRule="exact"/>
        <w:ind w:firstLine="640" w:firstLineChars="200"/>
        <w:rPr>
          <w:rFonts w:ascii="仿宋" w:hAnsi="仿宋" w:eastAsia="仿宋"/>
          <w:kern w:val="0"/>
          <w:szCs w:val="32"/>
          <w:highlight w:val="none"/>
        </w:rPr>
      </w:pPr>
      <w:r>
        <w:rPr>
          <w:rFonts w:hint="eastAsia" w:ascii="仿宋" w:hAnsi="仿宋" w:eastAsia="仿宋"/>
          <w:kern w:val="0"/>
          <w:szCs w:val="32"/>
          <w:highlight w:val="none"/>
        </w:rPr>
        <w:t>7、《南京市市级水环境提升资金使用管理使用办法》（宁财规〔2018〕7号）；</w:t>
      </w:r>
    </w:p>
    <w:p>
      <w:pPr>
        <w:pStyle w:val="6"/>
        <w:spacing w:line="540" w:lineRule="exact"/>
        <w:ind w:firstLine="640" w:firstLineChars="200"/>
        <w:rPr>
          <w:rFonts w:ascii="仿宋" w:hAnsi="仿宋" w:eastAsia="仿宋"/>
          <w:kern w:val="0"/>
          <w:szCs w:val="32"/>
          <w:highlight w:val="none"/>
        </w:rPr>
      </w:pPr>
      <w:r>
        <w:rPr>
          <w:rFonts w:hint="eastAsia" w:ascii="仿宋" w:hAnsi="仿宋" w:eastAsia="仿宋"/>
          <w:kern w:val="0"/>
          <w:szCs w:val="32"/>
          <w:highlight w:val="none"/>
        </w:rPr>
        <w:t>8、《南京市水环境建设工程开工手续办理及质量安全监督管理办法（试行）》（宁水环</w:t>
      </w:r>
      <w:r>
        <w:rPr>
          <w:rFonts w:ascii="仿宋" w:hAnsi="仿宋" w:eastAsia="仿宋"/>
          <w:kern w:val="0"/>
          <w:szCs w:val="32"/>
          <w:highlight w:val="none"/>
        </w:rPr>
        <w:t>〔20</w:t>
      </w:r>
      <w:r>
        <w:rPr>
          <w:rFonts w:hint="eastAsia" w:ascii="仿宋" w:hAnsi="仿宋" w:eastAsia="仿宋"/>
          <w:kern w:val="0"/>
          <w:szCs w:val="32"/>
          <w:highlight w:val="none"/>
        </w:rPr>
        <w:t>18</w:t>
      </w:r>
      <w:r>
        <w:rPr>
          <w:rFonts w:ascii="仿宋" w:hAnsi="仿宋" w:eastAsia="仿宋"/>
          <w:kern w:val="0"/>
          <w:szCs w:val="32"/>
          <w:highlight w:val="none"/>
        </w:rPr>
        <w:t>〕</w:t>
      </w:r>
      <w:r>
        <w:rPr>
          <w:rFonts w:hint="eastAsia" w:ascii="仿宋" w:hAnsi="仿宋" w:eastAsia="仿宋"/>
          <w:kern w:val="0"/>
          <w:szCs w:val="32"/>
          <w:highlight w:val="none"/>
        </w:rPr>
        <w:t>849</w:t>
      </w:r>
      <w:r>
        <w:rPr>
          <w:rFonts w:ascii="仿宋" w:hAnsi="仿宋" w:eastAsia="仿宋"/>
          <w:kern w:val="0"/>
          <w:szCs w:val="32"/>
          <w:highlight w:val="none"/>
        </w:rPr>
        <w:t>号</w:t>
      </w:r>
      <w:r>
        <w:rPr>
          <w:rFonts w:hint="eastAsia" w:ascii="仿宋" w:hAnsi="仿宋" w:eastAsia="仿宋"/>
          <w:kern w:val="0"/>
          <w:szCs w:val="32"/>
          <w:highlight w:val="none"/>
        </w:rPr>
        <w:t>）；</w:t>
      </w:r>
    </w:p>
    <w:p>
      <w:pPr>
        <w:pStyle w:val="6"/>
        <w:spacing w:line="540" w:lineRule="exact"/>
        <w:ind w:firstLine="640" w:firstLineChars="200"/>
        <w:rPr>
          <w:rFonts w:ascii="仿宋" w:hAnsi="仿宋" w:eastAsia="仿宋"/>
          <w:highlight w:val="none"/>
        </w:rPr>
      </w:pPr>
      <w:r>
        <w:rPr>
          <w:rFonts w:hint="eastAsia" w:ascii="仿宋" w:hAnsi="仿宋" w:eastAsia="仿宋"/>
          <w:kern w:val="0"/>
          <w:szCs w:val="32"/>
          <w:highlight w:val="none"/>
        </w:rPr>
        <w:t>9、《南京市水环境建设工程竣工验收及备案管理办法（试行）》（宁水环</w:t>
      </w:r>
      <w:r>
        <w:rPr>
          <w:rFonts w:ascii="仿宋" w:hAnsi="仿宋" w:eastAsia="仿宋"/>
          <w:kern w:val="0"/>
          <w:szCs w:val="32"/>
          <w:highlight w:val="none"/>
        </w:rPr>
        <w:t>〔20</w:t>
      </w:r>
      <w:r>
        <w:rPr>
          <w:rFonts w:hint="eastAsia" w:ascii="仿宋" w:hAnsi="仿宋" w:eastAsia="仿宋"/>
          <w:kern w:val="0"/>
          <w:szCs w:val="32"/>
          <w:highlight w:val="none"/>
        </w:rPr>
        <w:t>18</w:t>
      </w:r>
      <w:r>
        <w:rPr>
          <w:rFonts w:ascii="仿宋" w:hAnsi="仿宋" w:eastAsia="仿宋"/>
          <w:kern w:val="0"/>
          <w:szCs w:val="32"/>
          <w:highlight w:val="none"/>
        </w:rPr>
        <w:t>〕</w:t>
      </w:r>
      <w:r>
        <w:rPr>
          <w:rFonts w:hint="eastAsia" w:ascii="仿宋" w:hAnsi="仿宋" w:eastAsia="仿宋"/>
          <w:kern w:val="0"/>
          <w:szCs w:val="32"/>
          <w:highlight w:val="none"/>
        </w:rPr>
        <w:t>848</w:t>
      </w:r>
      <w:r>
        <w:rPr>
          <w:rFonts w:ascii="仿宋" w:hAnsi="仿宋" w:eastAsia="仿宋"/>
          <w:kern w:val="0"/>
          <w:szCs w:val="32"/>
          <w:highlight w:val="none"/>
        </w:rPr>
        <w:t>号</w:t>
      </w:r>
      <w:r>
        <w:rPr>
          <w:rFonts w:hint="eastAsia" w:ascii="仿宋" w:hAnsi="仿宋" w:eastAsia="仿宋"/>
          <w:kern w:val="0"/>
          <w:szCs w:val="32"/>
          <w:highlight w:val="none"/>
        </w:rPr>
        <w:t>）。</w:t>
      </w:r>
    </w:p>
    <w:p>
      <w:pPr>
        <w:spacing w:line="540" w:lineRule="exact"/>
        <w:ind w:firstLine="640" w:firstLineChars="200"/>
        <w:rPr>
          <w:rFonts w:ascii="仿宋" w:hAnsi="仿宋" w:eastAsia="仿宋" w:cs="宋体"/>
          <w:kern w:val="0"/>
          <w:szCs w:val="32"/>
          <w:highlight w:val="none"/>
        </w:rPr>
      </w:pPr>
      <w:r>
        <w:rPr>
          <w:rFonts w:hint="eastAsia" w:ascii="仿宋" w:hAnsi="仿宋" w:eastAsia="仿宋" w:cs="宋体"/>
          <w:kern w:val="0"/>
          <w:szCs w:val="32"/>
          <w:highlight w:val="none"/>
        </w:rPr>
        <w:t>附件：指标体系得分情况</w:t>
      </w:r>
    </w:p>
    <w:p>
      <w:pPr>
        <w:spacing w:line="540" w:lineRule="exact"/>
        <w:rPr>
          <w:rFonts w:ascii="仿宋" w:hAnsi="仿宋" w:eastAsia="仿宋" w:cs="宋体"/>
          <w:kern w:val="0"/>
          <w:szCs w:val="32"/>
          <w:highlight w:val="none"/>
        </w:rPr>
      </w:pPr>
    </w:p>
    <w:p>
      <w:pPr>
        <w:spacing w:line="540" w:lineRule="exact"/>
        <w:rPr>
          <w:rFonts w:ascii="仿宋" w:hAnsi="仿宋" w:eastAsia="仿宋" w:cs="宋体"/>
          <w:kern w:val="0"/>
          <w:szCs w:val="32"/>
          <w:highlight w:val="none"/>
        </w:rPr>
      </w:pPr>
    </w:p>
    <w:p>
      <w:pPr>
        <w:rPr>
          <w:rFonts w:hint="eastAsia" w:ascii="方正黑体_GBK" w:hAnsi="仿宋" w:eastAsia="方正黑体_GBK" w:cs="宋体"/>
          <w:kern w:val="0"/>
          <w:szCs w:val="32"/>
          <w:highlight w:val="none"/>
        </w:rPr>
      </w:pPr>
      <w:r>
        <w:rPr>
          <w:rFonts w:hint="eastAsia" w:ascii="方正黑体_GBK" w:hAnsi="仿宋" w:eastAsia="方正黑体_GBK" w:cs="宋体"/>
          <w:kern w:val="0"/>
          <w:szCs w:val="32"/>
          <w:highlight w:val="none"/>
        </w:rPr>
        <w:br w:type="page"/>
      </w:r>
    </w:p>
    <w:p>
      <w:pPr>
        <w:spacing w:line="560" w:lineRule="exact"/>
        <w:rPr>
          <w:rFonts w:ascii="方正黑体_GBK" w:hAnsi="仿宋" w:eastAsia="方正黑体_GBK" w:cs="宋体"/>
          <w:kern w:val="0"/>
          <w:szCs w:val="32"/>
          <w:highlight w:val="none"/>
        </w:rPr>
      </w:pPr>
      <w:r>
        <w:rPr>
          <w:rFonts w:hint="eastAsia" w:ascii="方正黑体_GBK" w:hAnsi="仿宋" w:eastAsia="方正黑体_GBK" w:cs="宋体"/>
          <w:kern w:val="0"/>
          <w:szCs w:val="32"/>
          <w:highlight w:val="none"/>
        </w:rPr>
        <w:t>附件</w:t>
      </w:r>
    </w:p>
    <w:p>
      <w:pPr>
        <w:spacing w:line="560" w:lineRule="exact"/>
        <w:jc w:val="center"/>
        <w:rPr>
          <w:rFonts w:ascii="方正小标宋简体" w:hAnsi="仿宋" w:eastAsia="方正小标宋简体" w:cs="宋体"/>
          <w:kern w:val="0"/>
          <w:szCs w:val="32"/>
          <w:highlight w:val="none"/>
        </w:rPr>
      </w:pPr>
      <w:r>
        <w:rPr>
          <w:rFonts w:hint="eastAsia" w:ascii="方正小标宋简体" w:hAnsi="仿宋" w:eastAsia="方正小标宋简体" w:cs="宋体"/>
          <w:kern w:val="0"/>
          <w:szCs w:val="32"/>
          <w:highlight w:val="none"/>
        </w:rPr>
        <w:t>指标体系得分情况</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9"/>
        <w:gridCol w:w="996"/>
        <w:gridCol w:w="3730"/>
        <w:gridCol w:w="1109"/>
        <w:gridCol w:w="1048"/>
        <w:gridCol w:w="634"/>
        <w:gridCol w:w="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0" w:type="auto"/>
            <w:gridSpan w:val="3"/>
            <w:vAlign w:val="center"/>
          </w:tcPr>
          <w:p>
            <w:pPr>
              <w:jc w:val="center"/>
              <w:rPr>
                <w:sz w:val="28"/>
                <w:highlight w:val="none"/>
              </w:rPr>
            </w:pPr>
            <w:r>
              <w:rPr>
                <w:rFonts w:hint="eastAsia"/>
                <w:sz w:val="28"/>
                <w:highlight w:val="none"/>
              </w:rPr>
              <w:t>评价指标</w:t>
            </w:r>
          </w:p>
        </w:tc>
        <w:tc>
          <w:tcPr>
            <w:tcW w:w="0" w:type="auto"/>
            <w:vMerge w:val="restart"/>
            <w:vAlign w:val="center"/>
          </w:tcPr>
          <w:p>
            <w:pPr>
              <w:jc w:val="center"/>
              <w:rPr>
                <w:sz w:val="28"/>
                <w:highlight w:val="none"/>
              </w:rPr>
            </w:pPr>
            <w:r>
              <w:rPr>
                <w:rFonts w:hint="eastAsia"/>
                <w:sz w:val="28"/>
                <w:highlight w:val="none"/>
              </w:rPr>
              <w:t>年初指标值</w:t>
            </w:r>
          </w:p>
        </w:tc>
        <w:tc>
          <w:tcPr>
            <w:tcW w:w="0" w:type="auto"/>
            <w:vMerge w:val="restart"/>
            <w:vAlign w:val="center"/>
          </w:tcPr>
          <w:p>
            <w:pPr>
              <w:jc w:val="center"/>
              <w:rPr>
                <w:sz w:val="28"/>
                <w:highlight w:val="none"/>
              </w:rPr>
            </w:pPr>
            <w:r>
              <w:rPr>
                <w:rFonts w:hint="eastAsia"/>
                <w:sz w:val="28"/>
                <w:highlight w:val="none"/>
              </w:rPr>
              <w:t>实际完成值</w:t>
            </w:r>
          </w:p>
        </w:tc>
        <w:tc>
          <w:tcPr>
            <w:tcW w:w="0" w:type="auto"/>
            <w:vMerge w:val="restart"/>
            <w:vAlign w:val="center"/>
          </w:tcPr>
          <w:p>
            <w:pPr>
              <w:jc w:val="center"/>
              <w:rPr>
                <w:sz w:val="28"/>
                <w:highlight w:val="none"/>
              </w:rPr>
            </w:pPr>
            <w:r>
              <w:rPr>
                <w:rFonts w:hint="eastAsia"/>
                <w:sz w:val="28"/>
                <w:highlight w:val="none"/>
              </w:rPr>
              <w:t>权重</w:t>
            </w:r>
          </w:p>
        </w:tc>
        <w:tc>
          <w:tcPr>
            <w:tcW w:w="0" w:type="auto"/>
            <w:vMerge w:val="restart"/>
            <w:vAlign w:val="center"/>
          </w:tcPr>
          <w:p>
            <w:pPr>
              <w:jc w:val="center"/>
              <w:rPr>
                <w:sz w:val="28"/>
                <w:highlight w:val="none"/>
              </w:rPr>
            </w:pPr>
            <w:r>
              <w:rPr>
                <w:rFonts w:hint="eastAsia"/>
                <w:sz w:val="28"/>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0" w:type="auto"/>
            <w:vAlign w:val="center"/>
          </w:tcPr>
          <w:p>
            <w:pPr>
              <w:jc w:val="center"/>
              <w:rPr>
                <w:sz w:val="28"/>
                <w:highlight w:val="none"/>
              </w:rPr>
            </w:pPr>
            <w:r>
              <w:rPr>
                <w:rFonts w:hint="eastAsia"/>
                <w:sz w:val="28"/>
                <w:highlight w:val="none"/>
              </w:rPr>
              <w:t>一级指标</w:t>
            </w:r>
          </w:p>
        </w:tc>
        <w:tc>
          <w:tcPr>
            <w:tcW w:w="0" w:type="auto"/>
            <w:vAlign w:val="center"/>
          </w:tcPr>
          <w:p>
            <w:pPr>
              <w:jc w:val="center"/>
              <w:rPr>
                <w:sz w:val="28"/>
                <w:highlight w:val="none"/>
              </w:rPr>
            </w:pPr>
            <w:r>
              <w:rPr>
                <w:rFonts w:hint="eastAsia"/>
                <w:sz w:val="28"/>
                <w:highlight w:val="none"/>
              </w:rPr>
              <w:t>二级指标</w:t>
            </w:r>
          </w:p>
        </w:tc>
        <w:tc>
          <w:tcPr>
            <w:tcW w:w="0" w:type="auto"/>
            <w:vAlign w:val="center"/>
          </w:tcPr>
          <w:p>
            <w:pPr>
              <w:jc w:val="center"/>
              <w:rPr>
                <w:sz w:val="28"/>
                <w:highlight w:val="none"/>
              </w:rPr>
            </w:pPr>
            <w:r>
              <w:rPr>
                <w:rFonts w:hint="eastAsia"/>
                <w:sz w:val="28"/>
                <w:highlight w:val="none"/>
              </w:rPr>
              <w:t>三级指标</w:t>
            </w:r>
          </w:p>
        </w:tc>
        <w:tc>
          <w:tcPr>
            <w:tcW w:w="0" w:type="auto"/>
            <w:vMerge w:val="continue"/>
            <w:vAlign w:val="center"/>
          </w:tcPr>
          <w:p>
            <w:pPr>
              <w:jc w:val="center"/>
              <w:rPr>
                <w:sz w:val="28"/>
                <w:highlight w:val="none"/>
              </w:rPr>
            </w:pPr>
          </w:p>
        </w:tc>
        <w:tc>
          <w:tcPr>
            <w:tcW w:w="0" w:type="auto"/>
            <w:vMerge w:val="continue"/>
            <w:vAlign w:val="center"/>
          </w:tcPr>
          <w:p>
            <w:pPr>
              <w:jc w:val="center"/>
              <w:rPr>
                <w:sz w:val="28"/>
                <w:highlight w:val="none"/>
              </w:rPr>
            </w:pPr>
          </w:p>
        </w:tc>
        <w:tc>
          <w:tcPr>
            <w:tcW w:w="0" w:type="auto"/>
            <w:vMerge w:val="continue"/>
            <w:vAlign w:val="center"/>
          </w:tcPr>
          <w:p>
            <w:pPr>
              <w:jc w:val="center"/>
              <w:rPr>
                <w:sz w:val="28"/>
                <w:highlight w:val="none"/>
              </w:rPr>
            </w:pPr>
          </w:p>
        </w:tc>
        <w:tc>
          <w:tcPr>
            <w:tcW w:w="0" w:type="auto"/>
            <w:vMerge w:val="continue"/>
            <w:vAlign w:val="center"/>
          </w:tcPr>
          <w:p>
            <w:pPr>
              <w:jc w:val="center"/>
              <w:rPr>
                <w:sz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决策</w:t>
            </w:r>
          </w:p>
        </w:tc>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项目立项</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立项程序规范性</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规范</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规范</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val="en-US" w:eastAsia="zh-CN" w:bidi="ar"/>
              </w:rPr>
              <w:t>5</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立项依据充分性</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充分</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充分</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val="en-US" w:eastAsia="zh-CN" w:bidi="ar"/>
              </w:rPr>
              <w:t>5</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绩效目标</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绩效目标合理性</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合理</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合理</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val="en-US" w:eastAsia="zh-CN" w:bidi="ar"/>
              </w:rPr>
              <w:t>5</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绩效指标明确性</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明确</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明确</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val="en-US" w:eastAsia="zh-CN" w:bidi="ar"/>
              </w:rPr>
              <w:t>5</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资金投入</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预算编制科学性</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科学</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科学</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2</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资金分配合理性</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合理</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合理</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2</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过程</w:t>
            </w:r>
          </w:p>
        </w:tc>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资金管理</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bidi="ar"/>
              </w:rPr>
              <w:t>资金到位率</w:t>
            </w:r>
            <w:r>
              <w:rPr>
                <w:rFonts w:hint="eastAsia" w:ascii="宋体" w:hAnsi="宋体" w:eastAsia="宋体" w:cs="宋体"/>
                <w:kern w:val="0"/>
                <w:sz w:val="21"/>
                <w:szCs w:val="21"/>
                <w:highlight w:val="none"/>
                <w:lang w:eastAsia="zh-CN" w:bidi="ar"/>
              </w:rPr>
              <w:t>（</w:t>
            </w:r>
            <w:r>
              <w:rPr>
                <w:rFonts w:hint="eastAsia" w:ascii="宋体" w:hAnsi="宋体" w:eastAsia="宋体" w:cs="宋体"/>
                <w:kern w:val="0"/>
                <w:sz w:val="21"/>
                <w:szCs w:val="21"/>
                <w:highlight w:val="none"/>
                <w:lang w:val="en-US" w:eastAsia="zh-CN" w:bidi="ar"/>
              </w:rPr>
              <w:t>当年实际到位资金</w:t>
            </w:r>
            <w:bookmarkStart w:id="1" w:name="_GoBack"/>
            <w:bookmarkEnd w:id="1"/>
            <w:r>
              <w:rPr>
                <w:rFonts w:hint="eastAsia" w:ascii="宋体" w:hAnsi="宋体" w:eastAsia="宋体" w:cs="宋体"/>
                <w:kern w:val="0"/>
                <w:sz w:val="21"/>
                <w:szCs w:val="21"/>
                <w:highlight w:val="none"/>
                <w:lang w:val="en-US" w:eastAsia="zh-CN" w:bidi="ar"/>
              </w:rPr>
              <w:t>/当年计划拨付资金*100%</w:t>
            </w:r>
            <w:r>
              <w:rPr>
                <w:rFonts w:hint="eastAsia" w:ascii="宋体" w:hAnsi="宋体" w:eastAsia="宋体" w:cs="宋体"/>
                <w:kern w:val="0"/>
                <w:sz w:val="21"/>
                <w:szCs w:val="21"/>
                <w:highlight w:val="none"/>
                <w:lang w:eastAsia="zh-CN" w:bidi="ar"/>
              </w:rPr>
              <w:t>）</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val="en-US" w:eastAsia="zh-CN" w:bidi="ar"/>
              </w:rPr>
              <w:t>≧90</w:t>
            </w:r>
            <w:r>
              <w:rPr>
                <w:rFonts w:hint="eastAsia" w:ascii="宋体" w:hAnsi="宋体" w:eastAsia="宋体" w:cs="宋体"/>
                <w:kern w:val="0"/>
                <w:sz w:val="21"/>
                <w:szCs w:val="21"/>
                <w:highlight w:val="none"/>
                <w:lang w:bidi="ar"/>
              </w:rPr>
              <w:t>%</w:t>
            </w:r>
          </w:p>
        </w:tc>
        <w:tc>
          <w:tcPr>
            <w:tcW w:w="0" w:type="auto"/>
            <w:vAlign w:val="center"/>
          </w:tcPr>
          <w:p>
            <w:pPr>
              <w:widowControl/>
              <w:spacing w:line="300" w:lineRule="exact"/>
              <w:jc w:val="center"/>
              <w:textAlignment w:val="center"/>
              <w:rPr>
                <w:rFonts w:hint="default" w:ascii="宋体" w:hAnsi="宋体" w:eastAsia="宋体" w:cs="宋体"/>
                <w:kern w:val="0"/>
                <w:sz w:val="21"/>
                <w:szCs w:val="21"/>
                <w:highlight w:val="none"/>
                <w:lang w:val="en-US" w:bidi="ar"/>
              </w:rPr>
            </w:pPr>
            <w:r>
              <w:rPr>
                <w:rFonts w:hint="eastAsia" w:ascii="宋体" w:hAnsi="宋体" w:eastAsia="宋体" w:cs="宋体"/>
                <w:kern w:val="0"/>
                <w:sz w:val="21"/>
                <w:szCs w:val="21"/>
                <w:highlight w:val="none"/>
                <w:lang w:val="en-US" w:eastAsia="zh-CN" w:bidi="ar"/>
              </w:rPr>
              <w:t>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3</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资金使用合规性</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合规</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合规</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4</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bidi="ar"/>
              </w:rPr>
              <w:t>预算执行率</w:t>
            </w:r>
            <w:r>
              <w:rPr>
                <w:rFonts w:hint="eastAsia" w:ascii="宋体" w:hAnsi="宋体" w:eastAsia="宋体" w:cs="宋体"/>
                <w:kern w:val="0"/>
                <w:sz w:val="21"/>
                <w:szCs w:val="21"/>
                <w:highlight w:val="none"/>
                <w:lang w:eastAsia="zh-CN" w:bidi="ar"/>
              </w:rPr>
              <w:t>（</w:t>
            </w:r>
            <w:r>
              <w:rPr>
                <w:rFonts w:hint="eastAsia" w:ascii="宋体" w:hAnsi="宋体" w:eastAsia="宋体" w:cs="宋体"/>
                <w:kern w:val="0"/>
                <w:sz w:val="21"/>
                <w:szCs w:val="21"/>
                <w:highlight w:val="none"/>
                <w:lang w:val="en-US" w:eastAsia="zh-CN" w:bidi="ar"/>
              </w:rPr>
              <w:t>全年实际拨付资金/年初制定预算*100%</w:t>
            </w:r>
            <w:r>
              <w:rPr>
                <w:rFonts w:hint="eastAsia" w:ascii="宋体" w:hAnsi="宋体" w:eastAsia="宋体" w:cs="宋体"/>
                <w:kern w:val="0"/>
                <w:sz w:val="21"/>
                <w:szCs w:val="21"/>
                <w:highlight w:val="none"/>
                <w:lang w:eastAsia="zh-CN" w:bidi="ar"/>
              </w:rPr>
              <w:t>）</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val="en-US" w:eastAsia="zh-CN" w:bidi="ar"/>
              </w:rPr>
              <w:t>≧90</w:t>
            </w:r>
            <w:r>
              <w:rPr>
                <w:rFonts w:hint="eastAsia" w:ascii="宋体" w:hAnsi="宋体" w:eastAsia="宋体" w:cs="宋体"/>
                <w:kern w:val="0"/>
                <w:sz w:val="21"/>
                <w:szCs w:val="21"/>
                <w:highlight w:val="none"/>
                <w:lang w:bidi="ar"/>
              </w:rPr>
              <w:t>%</w:t>
            </w:r>
          </w:p>
        </w:tc>
        <w:tc>
          <w:tcPr>
            <w:tcW w:w="0" w:type="auto"/>
            <w:vAlign w:val="center"/>
          </w:tcPr>
          <w:p>
            <w:pPr>
              <w:widowControl/>
              <w:spacing w:line="300" w:lineRule="exact"/>
              <w:jc w:val="center"/>
              <w:textAlignment w:val="center"/>
              <w:rPr>
                <w:rFonts w:hint="default" w:ascii="宋体" w:hAnsi="宋体" w:eastAsia="宋体" w:cs="宋体"/>
                <w:kern w:val="0"/>
                <w:sz w:val="21"/>
                <w:szCs w:val="21"/>
                <w:highlight w:val="none"/>
                <w:lang w:val="en-US" w:bidi="ar"/>
              </w:rPr>
            </w:pPr>
            <w:r>
              <w:rPr>
                <w:rFonts w:hint="eastAsia" w:ascii="宋体" w:hAnsi="宋体" w:eastAsia="宋体" w:cs="宋体"/>
                <w:kern w:val="0"/>
                <w:sz w:val="21"/>
                <w:szCs w:val="21"/>
                <w:highlight w:val="none"/>
                <w:lang w:val="en-US" w:eastAsia="zh-CN" w:bidi="ar"/>
              </w:rPr>
              <w:t>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3</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组织实施</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管理制度健全性</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健全</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健全</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2</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制度执行有效性</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有效</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有效</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6</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产出</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数量指标</w:t>
            </w:r>
          </w:p>
        </w:tc>
        <w:tc>
          <w:tcPr>
            <w:tcW w:w="0" w:type="auto"/>
            <w:vAlign w:val="center"/>
          </w:tcPr>
          <w:p>
            <w:pPr>
              <w:widowControl/>
              <w:spacing w:line="300" w:lineRule="exact"/>
              <w:jc w:val="center"/>
              <w:textAlignment w:val="center"/>
              <w:rPr>
                <w:rFonts w:hint="default"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实施项目数量</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bidi="ar"/>
              </w:rPr>
              <w:t>≥1</w:t>
            </w:r>
            <w:r>
              <w:rPr>
                <w:rFonts w:hint="eastAsia" w:ascii="宋体" w:hAnsi="宋体" w:eastAsia="宋体" w:cs="宋体"/>
                <w:kern w:val="0"/>
                <w:sz w:val="21"/>
                <w:szCs w:val="21"/>
                <w:highlight w:val="none"/>
                <w:lang w:val="en-US" w:eastAsia="zh-CN" w:bidi="ar"/>
              </w:rPr>
              <w:t>4</w:t>
            </w:r>
          </w:p>
        </w:tc>
        <w:tc>
          <w:tcPr>
            <w:tcW w:w="0" w:type="auto"/>
            <w:vAlign w:val="center"/>
          </w:tcPr>
          <w:p>
            <w:pPr>
              <w:widowControl/>
              <w:spacing w:line="300" w:lineRule="exact"/>
              <w:jc w:val="center"/>
              <w:textAlignment w:val="center"/>
              <w:rPr>
                <w:rFonts w:hint="default"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14</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4</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质量指标</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bidi="ar"/>
              </w:rPr>
              <w:t>水环境整治项目验收合格率</w:t>
            </w:r>
            <w:r>
              <w:rPr>
                <w:rFonts w:hint="eastAsia" w:ascii="宋体" w:hAnsi="宋体" w:eastAsia="宋体" w:cs="宋体"/>
                <w:kern w:val="0"/>
                <w:sz w:val="21"/>
                <w:szCs w:val="21"/>
                <w:highlight w:val="none"/>
                <w:lang w:eastAsia="zh-CN" w:bidi="ar"/>
              </w:rPr>
              <w:t>（</w:t>
            </w:r>
            <w:r>
              <w:rPr>
                <w:rFonts w:hint="eastAsia" w:ascii="宋体" w:hAnsi="宋体" w:eastAsia="宋体" w:cs="宋体"/>
                <w:kern w:val="0"/>
                <w:sz w:val="21"/>
                <w:szCs w:val="21"/>
                <w:highlight w:val="none"/>
                <w:lang w:val="en-US" w:eastAsia="zh-CN" w:bidi="ar"/>
              </w:rPr>
              <w:t>当年完成项目验收合格数/当年完成项目数*100%</w:t>
            </w:r>
            <w:r>
              <w:rPr>
                <w:rFonts w:hint="eastAsia" w:ascii="宋体" w:hAnsi="宋体" w:eastAsia="宋体" w:cs="宋体"/>
                <w:kern w:val="0"/>
                <w:sz w:val="21"/>
                <w:szCs w:val="21"/>
                <w:highlight w:val="none"/>
                <w:lang w:eastAsia="zh-CN" w:bidi="ar"/>
              </w:rPr>
              <w:t>）</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4</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时效指标</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bidi="ar"/>
              </w:rPr>
              <w:t>水环境整治项目开工率</w:t>
            </w:r>
            <w:r>
              <w:rPr>
                <w:rFonts w:hint="eastAsia" w:ascii="宋体" w:hAnsi="宋体" w:eastAsia="宋体" w:cs="宋体"/>
                <w:kern w:val="0"/>
                <w:sz w:val="21"/>
                <w:szCs w:val="21"/>
                <w:highlight w:val="none"/>
                <w:lang w:eastAsia="zh-CN" w:bidi="ar"/>
              </w:rPr>
              <w:t>（</w:t>
            </w:r>
            <w:r>
              <w:rPr>
                <w:rFonts w:hint="eastAsia" w:ascii="宋体" w:hAnsi="宋体" w:eastAsia="宋体" w:cs="宋体"/>
                <w:kern w:val="0"/>
                <w:sz w:val="21"/>
                <w:szCs w:val="21"/>
                <w:highlight w:val="none"/>
                <w:lang w:val="en-US" w:eastAsia="zh-CN" w:bidi="ar"/>
              </w:rPr>
              <w:t>当年开工项目数量/当年计划整治项目数量*100%</w:t>
            </w:r>
            <w:r>
              <w:rPr>
                <w:rFonts w:hint="eastAsia" w:ascii="宋体" w:hAnsi="宋体" w:eastAsia="宋体" w:cs="宋体"/>
                <w:kern w:val="0"/>
                <w:sz w:val="21"/>
                <w:szCs w:val="21"/>
                <w:highlight w:val="none"/>
                <w:lang w:eastAsia="zh-CN" w:bidi="ar"/>
              </w:rPr>
              <w:t>）</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4</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bidi="ar"/>
              </w:rPr>
              <w:t>项目进度完成率</w:t>
            </w:r>
            <w:r>
              <w:rPr>
                <w:rFonts w:hint="eastAsia" w:ascii="宋体" w:hAnsi="宋体" w:eastAsia="宋体" w:cs="宋体"/>
                <w:kern w:val="0"/>
                <w:sz w:val="21"/>
                <w:szCs w:val="21"/>
                <w:highlight w:val="none"/>
                <w:lang w:eastAsia="zh-CN" w:bidi="ar"/>
              </w:rPr>
              <w:t>（</w:t>
            </w:r>
            <w:r>
              <w:rPr>
                <w:rFonts w:hint="eastAsia" w:ascii="宋体" w:hAnsi="宋体" w:eastAsia="宋体" w:cs="宋体"/>
                <w:kern w:val="0"/>
                <w:sz w:val="21"/>
                <w:szCs w:val="21"/>
                <w:highlight w:val="none"/>
                <w:lang w:val="en-US" w:eastAsia="zh-CN" w:bidi="ar"/>
              </w:rPr>
              <w:t>年度完成投资/年度计划投资*100%</w:t>
            </w:r>
            <w:r>
              <w:rPr>
                <w:rFonts w:hint="eastAsia" w:ascii="宋体" w:hAnsi="宋体" w:eastAsia="宋体" w:cs="宋体"/>
                <w:kern w:val="0"/>
                <w:sz w:val="21"/>
                <w:szCs w:val="21"/>
                <w:highlight w:val="none"/>
                <w:lang w:eastAsia="zh-CN" w:bidi="ar"/>
              </w:rPr>
              <w:t>）</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3</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成本指标</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工程投资控制在概算内的项目比例</w:t>
            </w:r>
          </w:p>
          <w:p>
            <w:pPr>
              <w:widowControl/>
              <w:spacing w:line="300" w:lineRule="exact"/>
              <w:jc w:val="center"/>
              <w:textAlignment w:val="center"/>
              <w:rPr>
                <w:rFonts w:hint="default"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(项目完成投资控制在概算内的数量/当年整治项目数量*100%）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3</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效益</w:t>
            </w:r>
          </w:p>
        </w:tc>
        <w:tc>
          <w:tcPr>
            <w:tcW w:w="0" w:type="auto"/>
            <w:vMerge w:val="restart"/>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社会效益</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河道水质消除劣V类</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消除劣V类</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消除劣V类</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5</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整治后河道环境面貌持续改善</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持续改善</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持续改善</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5</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生态效益</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bidi="ar"/>
              </w:rPr>
              <w:t>地表水省考断面水质优良比例</w:t>
            </w:r>
            <w:r>
              <w:rPr>
                <w:rFonts w:hint="eastAsia" w:ascii="宋体" w:hAnsi="宋体" w:eastAsia="宋体" w:cs="宋体"/>
                <w:kern w:val="0"/>
                <w:sz w:val="21"/>
                <w:szCs w:val="21"/>
                <w:highlight w:val="none"/>
                <w:lang w:eastAsia="zh-CN" w:bidi="ar"/>
              </w:rPr>
              <w:t>（省对市高质量发展考核指标）</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≥95.2%</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val="en-US" w:eastAsia="zh-CN" w:bidi="ar"/>
              </w:rPr>
              <w:t>100</w:t>
            </w:r>
            <w:r>
              <w:rPr>
                <w:rFonts w:hint="eastAsia" w:ascii="宋体" w:hAnsi="宋体" w:eastAsia="宋体" w:cs="宋体"/>
                <w:kern w:val="0"/>
                <w:sz w:val="21"/>
                <w:szCs w:val="21"/>
                <w:highlight w:val="none"/>
                <w:lang w:bidi="ar"/>
              </w:rPr>
              <w:t>%</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0" w:type="auto"/>
            <w:vMerge w:val="continue"/>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可持续影响</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建立河道长效管理机制，巩固水环境整治成效</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建立</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基本达成目标</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满意度</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服务对象满意度</w:t>
            </w:r>
          </w:p>
        </w:tc>
        <w:tc>
          <w:tcPr>
            <w:tcW w:w="0" w:type="auto"/>
            <w:vAlign w:val="center"/>
          </w:tcPr>
          <w:p>
            <w:pPr>
              <w:widowControl/>
              <w:spacing w:line="30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社会公众对河湖水环境满意程度</w:t>
            </w:r>
          </w:p>
          <w:p>
            <w:pPr>
              <w:widowControl/>
              <w:spacing w:line="300" w:lineRule="exact"/>
              <w:jc w:val="center"/>
              <w:textAlignment w:val="center"/>
              <w:rPr>
                <w:rFonts w:hint="eastAsia" w:ascii="宋体" w:hAnsi="宋体" w:eastAsia="宋体" w:cs="宋体"/>
                <w:kern w:val="0"/>
                <w:sz w:val="21"/>
                <w:szCs w:val="21"/>
                <w:highlight w:val="none"/>
                <w:lang w:eastAsia="zh-CN" w:bidi="ar"/>
              </w:rPr>
            </w:pPr>
            <w:r>
              <w:rPr>
                <w:rFonts w:hint="eastAsia" w:ascii="宋体" w:hAnsi="宋体" w:eastAsia="宋体" w:cs="宋体"/>
                <w:kern w:val="0"/>
                <w:sz w:val="21"/>
                <w:szCs w:val="21"/>
                <w:highlight w:val="none"/>
                <w:lang w:eastAsia="zh-CN" w:bidi="ar"/>
              </w:rPr>
              <w:t>（</w:t>
            </w:r>
            <w:r>
              <w:rPr>
                <w:rFonts w:hint="eastAsia" w:ascii="宋体" w:hAnsi="宋体" w:eastAsia="宋体" w:cs="宋体"/>
                <w:kern w:val="0"/>
                <w:sz w:val="21"/>
                <w:szCs w:val="21"/>
                <w:highlight w:val="none"/>
                <w:lang w:val="en-US" w:eastAsia="zh-CN" w:bidi="ar"/>
              </w:rPr>
              <w:t>社会公众满意度调查</w:t>
            </w:r>
            <w:r>
              <w:rPr>
                <w:rFonts w:hint="eastAsia" w:ascii="宋体" w:hAnsi="宋体" w:eastAsia="宋体" w:cs="宋体"/>
                <w:kern w:val="0"/>
                <w:sz w:val="21"/>
                <w:szCs w:val="21"/>
                <w:highlight w:val="none"/>
                <w:lang w:eastAsia="zh-CN" w:bidi="ar"/>
              </w:rPr>
              <w:t>）</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≥80%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90%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w:t>
            </w:r>
          </w:p>
        </w:tc>
        <w:tc>
          <w:tcPr>
            <w:tcW w:w="0" w:type="auto"/>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0" w:type="auto"/>
            <w:noWrap/>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合计</w:t>
            </w:r>
          </w:p>
        </w:tc>
        <w:tc>
          <w:tcPr>
            <w:tcW w:w="0" w:type="auto"/>
            <w:noWrap/>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noWrap/>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noWrap/>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noWrap/>
            <w:vAlign w:val="center"/>
          </w:tcPr>
          <w:p>
            <w:pPr>
              <w:widowControl/>
              <w:spacing w:line="300" w:lineRule="exact"/>
              <w:jc w:val="center"/>
              <w:textAlignment w:val="center"/>
              <w:rPr>
                <w:rFonts w:ascii="宋体" w:hAnsi="宋体" w:eastAsia="宋体" w:cs="宋体"/>
                <w:kern w:val="0"/>
                <w:sz w:val="21"/>
                <w:szCs w:val="21"/>
                <w:highlight w:val="none"/>
                <w:lang w:bidi="ar"/>
              </w:rPr>
            </w:pPr>
          </w:p>
        </w:tc>
        <w:tc>
          <w:tcPr>
            <w:tcW w:w="0" w:type="auto"/>
            <w:noWrap/>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100</w:t>
            </w:r>
          </w:p>
        </w:tc>
        <w:tc>
          <w:tcPr>
            <w:tcW w:w="0" w:type="auto"/>
            <w:noWrap/>
            <w:vAlign w:val="center"/>
          </w:tcPr>
          <w:p>
            <w:pPr>
              <w:widowControl/>
              <w:spacing w:line="300" w:lineRule="exact"/>
              <w:jc w:val="center"/>
              <w:textAlignment w:val="center"/>
              <w:rPr>
                <w:rFonts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99</w:t>
            </w:r>
          </w:p>
        </w:tc>
      </w:tr>
    </w:tbl>
    <w:p>
      <w:pPr>
        <w:widowControl/>
        <w:spacing w:line="300" w:lineRule="exact"/>
        <w:jc w:val="center"/>
        <w:textAlignment w:val="center"/>
        <w:rPr>
          <w:rFonts w:ascii="宋体" w:hAnsi="宋体" w:eastAsia="宋体" w:cs="宋体"/>
          <w:kern w:val="0"/>
          <w:sz w:val="21"/>
          <w:szCs w:val="21"/>
          <w:highlight w:val="none"/>
          <w:lang w:bidi="ar"/>
        </w:rPr>
      </w:pPr>
    </w:p>
    <w:sectPr>
      <w:footerReference r:id="rId5" w:type="default"/>
      <w:pgSz w:w="11906" w:h="16838"/>
      <w:pgMar w:top="1985" w:right="1531" w:bottom="1701" w:left="1531"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pacing w:line="240" w:lineRule="auto"/>
      <w:jc w:val="center"/>
      <w:rPr>
        <w:rFonts w:eastAsia="宋体"/>
        <w:sz w:val="28"/>
        <w:szCs w:val="18"/>
      </w:rPr>
    </w:pPr>
    <w:r>
      <w:rPr>
        <w:rFonts w:eastAsia="宋体"/>
        <w:kern w:val="0"/>
        <w:sz w:val="28"/>
        <w:szCs w:val="21"/>
      </w:rPr>
      <w:t xml:space="preserve">— </w:t>
    </w:r>
    <w:r>
      <w:rPr>
        <w:rFonts w:eastAsia="宋体"/>
        <w:kern w:val="0"/>
        <w:sz w:val="28"/>
        <w:szCs w:val="21"/>
      </w:rPr>
      <w:fldChar w:fldCharType="begin"/>
    </w:r>
    <w:r>
      <w:rPr>
        <w:rFonts w:eastAsia="宋体"/>
        <w:kern w:val="0"/>
        <w:sz w:val="28"/>
        <w:szCs w:val="21"/>
      </w:rPr>
      <w:instrText xml:space="preserve"> PAGE </w:instrText>
    </w:r>
    <w:r>
      <w:rPr>
        <w:rFonts w:eastAsia="宋体"/>
        <w:kern w:val="0"/>
        <w:sz w:val="28"/>
        <w:szCs w:val="21"/>
      </w:rPr>
      <w:fldChar w:fldCharType="separate"/>
    </w:r>
    <w:r>
      <w:rPr>
        <w:rFonts w:eastAsia="宋体"/>
        <w:kern w:val="0"/>
        <w:sz w:val="28"/>
        <w:szCs w:val="21"/>
      </w:rPr>
      <w:t>15</w:t>
    </w:r>
    <w:r>
      <w:rPr>
        <w:rFonts w:eastAsia="宋体"/>
        <w:kern w:val="0"/>
        <w:sz w:val="28"/>
        <w:szCs w:val="21"/>
      </w:rPr>
      <w:fldChar w:fldCharType="end"/>
    </w:r>
    <w:r>
      <w:rPr>
        <w:rFonts w:eastAsia="宋体"/>
        <w:kern w:val="0"/>
        <w:sz w:val="28"/>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673151"/>
    <w:multiLevelType w:val="multilevel"/>
    <w:tmpl w:val="67673151"/>
    <w:lvl w:ilvl="0" w:tentative="0">
      <w:start w:val="1"/>
      <w:numFmt w:val="japaneseCounting"/>
      <w:lvlText w:val="%1、"/>
      <w:lvlJc w:val="left"/>
      <w:pPr>
        <w:ind w:left="1228" w:hanging="6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1ODEwN2U4ZTQyN2IxZGIxMWZiMzZkMDYxYjYyZGYifQ=="/>
  </w:docVars>
  <w:rsids>
    <w:rsidRoot w:val="6EBB0A8F"/>
    <w:rsid w:val="00007EE2"/>
    <w:rsid w:val="00046894"/>
    <w:rsid w:val="00087F17"/>
    <w:rsid w:val="000B6022"/>
    <w:rsid w:val="000D7163"/>
    <w:rsid w:val="000F48B4"/>
    <w:rsid w:val="00100760"/>
    <w:rsid w:val="001113F2"/>
    <w:rsid w:val="00235B13"/>
    <w:rsid w:val="00261AA9"/>
    <w:rsid w:val="00263F95"/>
    <w:rsid w:val="00276F1D"/>
    <w:rsid w:val="00337205"/>
    <w:rsid w:val="00366C0D"/>
    <w:rsid w:val="00397BA6"/>
    <w:rsid w:val="003C46B5"/>
    <w:rsid w:val="004845E4"/>
    <w:rsid w:val="004B4F42"/>
    <w:rsid w:val="004F441C"/>
    <w:rsid w:val="005A6407"/>
    <w:rsid w:val="005D4603"/>
    <w:rsid w:val="005D4AB8"/>
    <w:rsid w:val="00607DF9"/>
    <w:rsid w:val="006908D1"/>
    <w:rsid w:val="006E2E55"/>
    <w:rsid w:val="007804DE"/>
    <w:rsid w:val="007919D9"/>
    <w:rsid w:val="00822E33"/>
    <w:rsid w:val="0085647B"/>
    <w:rsid w:val="00875487"/>
    <w:rsid w:val="008A744A"/>
    <w:rsid w:val="008B47AC"/>
    <w:rsid w:val="00903129"/>
    <w:rsid w:val="00910909"/>
    <w:rsid w:val="009A2118"/>
    <w:rsid w:val="009E781A"/>
    <w:rsid w:val="009F06FA"/>
    <w:rsid w:val="00A214CA"/>
    <w:rsid w:val="00A27848"/>
    <w:rsid w:val="00A75C9E"/>
    <w:rsid w:val="00A977ED"/>
    <w:rsid w:val="00AE1092"/>
    <w:rsid w:val="00B723E4"/>
    <w:rsid w:val="00BD1172"/>
    <w:rsid w:val="00BE3128"/>
    <w:rsid w:val="00C43757"/>
    <w:rsid w:val="00C609A8"/>
    <w:rsid w:val="00C72E3B"/>
    <w:rsid w:val="00CC03EF"/>
    <w:rsid w:val="00E451E7"/>
    <w:rsid w:val="00E53FA7"/>
    <w:rsid w:val="00E60D61"/>
    <w:rsid w:val="00F37BBC"/>
    <w:rsid w:val="00F5012D"/>
    <w:rsid w:val="00F85EF5"/>
    <w:rsid w:val="00FD7B3A"/>
    <w:rsid w:val="00FE1246"/>
    <w:rsid w:val="01172A03"/>
    <w:rsid w:val="01401F5A"/>
    <w:rsid w:val="01635C49"/>
    <w:rsid w:val="01A678AA"/>
    <w:rsid w:val="01A87AFF"/>
    <w:rsid w:val="02056D00"/>
    <w:rsid w:val="02317AF5"/>
    <w:rsid w:val="0236335D"/>
    <w:rsid w:val="02F53218"/>
    <w:rsid w:val="03D64DF8"/>
    <w:rsid w:val="03EE5067"/>
    <w:rsid w:val="03F139E0"/>
    <w:rsid w:val="0442248D"/>
    <w:rsid w:val="0523406D"/>
    <w:rsid w:val="05B41169"/>
    <w:rsid w:val="05C23886"/>
    <w:rsid w:val="061620B8"/>
    <w:rsid w:val="06353017"/>
    <w:rsid w:val="066B5CCB"/>
    <w:rsid w:val="08234384"/>
    <w:rsid w:val="086E1AA3"/>
    <w:rsid w:val="08C94F2B"/>
    <w:rsid w:val="09561E5C"/>
    <w:rsid w:val="0A9E5F43"/>
    <w:rsid w:val="0B1C57E6"/>
    <w:rsid w:val="0C236700"/>
    <w:rsid w:val="0C6A432F"/>
    <w:rsid w:val="0CBD3156"/>
    <w:rsid w:val="0D1F511A"/>
    <w:rsid w:val="0D9C676A"/>
    <w:rsid w:val="0DB241E0"/>
    <w:rsid w:val="0DF20A80"/>
    <w:rsid w:val="0E611762"/>
    <w:rsid w:val="0F3A448D"/>
    <w:rsid w:val="0F76748F"/>
    <w:rsid w:val="0F87344A"/>
    <w:rsid w:val="10EF3FB3"/>
    <w:rsid w:val="11633575"/>
    <w:rsid w:val="119500A0"/>
    <w:rsid w:val="120B0362"/>
    <w:rsid w:val="121A2353"/>
    <w:rsid w:val="124949E7"/>
    <w:rsid w:val="12865C3B"/>
    <w:rsid w:val="138A175B"/>
    <w:rsid w:val="1585667E"/>
    <w:rsid w:val="15D8055B"/>
    <w:rsid w:val="1739327C"/>
    <w:rsid w:val="191915B7"/>
    <w:rsid w:val="1A5B5BFF"/>
    <w:rsid w:val="1BE834C2"/>
    <w:rsid w:val="1C4241E2"/>
    <w:rsid w:val="1DF4614E"/>
    <w:rsid w:val="1ED65854"/>
    <w:rsid w:val="20C718F8"/>
    <w:rsid w:val="21127D99"/>
    <w:rsid w:val="21627873"/>
    <w:rsid w:val="21676C37"/>
    <w:rsid w:val="21C422DC"/>
    <w:rsid w:val="23AE0B4E"/>
    <w:rsid w:val="240E24B8"/>
    <w:rsid w:val="240F3CE2"/>
    <w:rsid w:val="25DF1492"/>
    <w:rsid w:val="270F2C9C"/>
    <w:rsid w:val="28D56B7C"/>
    <w:rsid w:val="29852351"/>
    <w:rsid w:val="29A46C7B"/>
    <w:rsid w:val="29BB2216"/>
    <w:rsid w:val="29C70BBB"/>
    <w:rsid w:val="2A8D770F"/>
    <w:rsid w:val="2AB47391"/>
    <w:rsid w:val="2B7560B8"/>
    <w:rsid w:val="2B9845BD"/>
    <w:rsid w:val="2C6941AB"/>
    <w:rsid w:val="2C723060"/>
    <w:rsid w:val="2C7A0167"/>
    <w:rsid w:val="2C815051"/>
    <w:rsid w:val="2CC17B44"/>
    <w:rsid w:val="2D4F6EFD"/>
    <w:rsid w:val="2D630BFB"/>
    <w:rsid w:val="2D83304B"/>
    <w:rsid w:val="2E3F51C4"/>
    <w:rsid w:val="2FAC6889"/>
    <w:rsid w:val="305807BF"/>
    <w:rsid w:val="30E20088"/>
    <w:rsid w:val="31097A6F"/>
    <w:rsid w:val="311346E6"/>
    <w:rsid w:val="31D125D7"/>
    <w:rsid w:val="33A87367"/>
    <w:rsid w:val="34086058"/>
    <w:rsid w:val="346C65E7"/>
    <w:rsid w:val="35041B6D"/>
    <w:rsid w:val="350C7716"/>
    <w:rsid w:val="35BC17F0"/>
    <w:rsid w:val="362A0508"/>
    <w:rsid w:val="367F4CF7"/>
    <w:rsid w:val="379C71E3"/>
    <w:rsid w:val="38344A68"/>
    <w:rsid w:val="38482EC7"/>
    <w:rsid w:val="38E56968"/>
    <w:rsid w:val="39AE76A2"/>
    <w:rsid w:val="39BA6046"/>
    <w:rsid w:val="3A553CC1"/>
    <w:rsid w:val="3AAA60BB"/>
    <w:rsid w:val="3AEE41FA"/>
    <w:rsid w:val="3B1479D8"/>
    <w:rsid w:val="3B7F12F6"/>
    <w:rsid w:val="3C08753D"/>
    <w:rsid w:val="3C6109FB"/>
    <w:rsid w:val="3C7A5C36"/>
    <w:rsid w:val="3CF70C0F"/>
    <w:rsid w:val="3D3B2FFA"/>
    <w:rsid w:val="3D8F3346"/>
    <w:rsid w:val="3D995F73"/>
    <w:rsid w:val="3F397A0D"/>
    <w:rsid w:val="3F4C14EF"/>
    <w:rsid w:val="3F76656C"/>
    <w:rsid w:val="3FA23805"/>
    <w:rsid w:val="401F09B1"/>
    <w:rsid w:val="40414DCB"/>
    <w:rsid w:val="40436D96"/>
    <w:rsid w:val="40A23390"/>
    <w:rsid w:val="40EC575D"/>
    <w:rsid w:val="41DF489C"/>
    <w:rsid w:val="421B789E"/>
    <w:rsid w:val="42862F6A"/>
    <w:rsid w:val="42EB54C2"/>
    <w:rsid w:val="43BE6733"/>
    <w:rsid w:val="44913E48"/>
    <w:rsid w:val="44FE14DD"/>
    <w:rsid w:val="45343151"/>
    <w:rsid w:val="454B3FF6"/>
    <w:rsid w:val="46120C85"/>
    <w:rsid w:val="47AB5220"/>
    <w:rsid w:val="47D91D8D"/>
    <w:rsid w:val="47F00E85"/>
    <w:rsid w:val="4ABB39CC"/>
    <w:rsid w:val="4AE051E1"/>
    <w:rsid w:val="4AFC64BF"/>
    <w:rsid w:val="4B3D6AD7"/>
    <w:rsid w:val="4BA426B2"/>
    <w:rsid w:val="4CE76CFB"/>
    <w:rsid w:val="4DB27309"/>
    <w:rsid w:val="4DCB3F26"/>
    <w:rsid w:val="4DD252B5"/>
    <w:rsid w:val="4E0538DC"/>
    <w:rsid w:val="4EB40E5E"/>
    <w:rsid w:val="510F6985"/>
    <w:rsid w:val="52497B10"/>
    <w:rsid w:val="52CA50F4"/>
    <w:rsid w:val="530D4FE1"/>
    <w:rsid w:val="533267F6"/>
    <w:rsid w:val="536410A5"/>
    <w:rsid w:val="539B083F"/>
    <w:rsid w:val="53A476F3"/>
    <w:rsid w:val="54CF254E"/>
    <w:rsid w:val="54D062C6"/>
    <w:rsid w:val="551E5284"/>
    <w:rsid w:val="561D553B"/>
    <w:rsid w:val="56951575"/>
    <w:rsid w:val="56B528BD"/>
    <w:rsid w:val="576F626A"/>
    <w:rsid w:val="595C281E"/>
    <w:rsid w:val="59F44805"/>
    <w:rsid w:val="5A0013FC"/>
    <w:rsid w:val="5A0031AA"/>
    <w:rsid w:val="5A9009D2"/>
    <w:rsid w:val="5ADC59C5"/>
    <w:rsid w:val="5AF727FF"/>
    <w:rsid w:val="5B9462A0"/>
    <w:rsid w:val="5C9D2F32"/>
    <w:rsid w:val="5CDB6269"/>
    <w:rsid w:val="5D656145"/>
    <w:rsid w:val="5D9E6F62"/>
    <w:rsid w:val="5DB46785"/>
    <w:rsid w:val="5DD92690"/>
    <w:rsid w:val="5EA54320"/>
    <w:rsid w:val="5EEC01A1"/>
    <w:rsid w:val="6131633F"/>
    <w:rsid w:val="62EA49F7"/>
    <w:rsid w:val="647C5B23"/>
    <w:rsid w:val="64CF0904"/>
    <w:rsid w:val="657B7F91"/>
    <w:rsid w:val="671578AF"/>
    <w:rsid w:val="676A6106"/>
    <w:rsid w:val="67BA0E3C"/>
    <w:rsid w:val="67C27CF0"/>
    <w:rsid w:val="683010FE"/>
    <w:rsid w:val="68382D85"/>
    <w:rsid w:val="688B0A2A"/>
    <w:rsid w:val="68D128E1"/>
    <w:rsid w:val="69180510"/>
    <w:rsid w:val="6A55309E"/>
    <w:rsid w:val="6A682DD1"/>
    <w:rsid w:val="6A9040D6"/>
    <w:rsid w:val="6A935974"/>
    <w:rsid w:val="6AC36259"/>
    <w:rsid w:val="6B6A2B79"/>
    <w:rsid w:val="6BF608B1"/>
    <w:rsid w:val="6C3311BD"/>
    <w:rsid w:val="6E3D4575"/>
    <w:rsid w:val="6EBB0A8F"/>
    <w:rsid w:val="6EF47329"/>
    <w:rsid w:val="6FAD572A"/>
    <w:rsid w:val="6FF46EB5"/>
    <w:rsid w:val="705B5186"/>
    <w:rsid w:val="71DC5E53"/>
    <w:rsid w:val="71E371E1"/>
    <w:rsid w:val="723F4D5F"/>
    <w:rsid w:val="732301DD"/>
    <w:rsid w:val="738407E2"/>
    <w:rsid w:val="74B11819"/>
    <w:rsid w:val="74C07CAE"/>
    <w:rsid w:val="75FE283B"/>
    <w:rsid w:val="760D2A7F"/>
    <w:rsid w:val="77334767"/>
    <w:rsid w:val="780F0D30"/>
    <w:rsid w:val="788A6608"/>
    <w:rsid w:val="78F9553C"/>
    <w:rsid w:val="794E3ADA"/>
    <w:rsid w:val="79C8388C"/>
    <w:rsid w:val="7A4E3666"/>
    <w:rsid w:val="7B7D4202"/>
    <w:rsid w:val="7B98103C"/>
    <w:rsid w:val="7BC77B74"/>
    <w:rsid w:val="7BC97448"/>
    <w:rsid w:val="7BE73D72"/>
    <w:rsid w:val="7E235535"/>
    <w:rsid w:val="7F08472B"/>
    <w:rsid w:val="7F17671C"/>
    <w:rsid w:val="7F677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80" w:lineRule="exact"/>
      <w:jc w:val="both"/>
    </w:pPr>
    <w:rPr>
      <w:rFonts w:ascii="Times New Roman" w:hAnsi="Times New Roman" w:eastAsia="方正仿宋_GBK" w:cs="Times New Roman"/>
      <w:kern w:val="2"/>
      <w:sz w:val="3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adjustRightInd/>
      <w:snapToGrid/>
      <w:spacing w:after="120" w:line="240" w:lineRule="auto"/>
    </w:pPr>
    <w:rPr>
      <w:rFonts w:eastAsia="宋体"/>
      <w:sz w:val="21"/>
    </w:rPr>
  </w:style>
  <w:style w:type="paragraph" w:styleId="3">
    <w:name w:val="footer"/>
    <w:basedOn w:val="1"/>
    <w:link w:val="14"/>
    <w:qFormat/>
    <w:uiPriority w:val="0"/>
    <w:pPr>
      <w:tabs>
        <w:tab w:val="center" w:pos="4153"/>
        <w:tab w:val="right" w:pos="8306"/>
      </w:tabs>
      <w:spacing w:line="240" w:lineRule="atLeast"/>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pacing w:line="240" w:lineRule="atLeast"/>
      <w:jc w:val="center"/>
    </w:pPr>
    <w:rPr>
      <w:sz w:val="18"/>
      <w:szCs w:val="18"/>
    </w:rPr>
  </w:style>
  <w:style w:type="paragraph" w:styleId="5">
    <w:name w:val="Title"/>
    <w:basedOn w:val="1"/>
    <w:next w:val="1"/>
    <w:link w:val="12"/>
    <w:qFormat/>
    <w:uiPriority w:val="0"/>
    <w:pPr>
      <w:spacing w:before="240" w:after="60"/>
      <w:jc w:val="center"/>
      <w:outlineLvl w:val="0"/>
    </w:pPr>
    <w:rPr>
      <w:rFonts w:eastAsia="宋体" w:asciiTheme="majorHAnsi" w:hAnsiTheme="majorHAnsi" w:cstheme="majorBidi"/>
      <w:b/>
      <w:bCs/>
      <w:szCs w:val="32"/>
    </w:rPr>
  </w:style>
  <w:style w:type="paragraph" w:styleId="6">
    <w:name w:val="Body Text First Indent"/>
    <w:basedOn w:val="1"/>
    <w:unhideWhenUsed/>
    <w:qFormat/>
    <w:uiPriority w:val="99"/>
    <w:pPr>
      <w:ind w:firstLine="420" w:firstLineChars="1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闻政正文"/>
    <w:basedOn w:val="1"/>
    <w:qFormat/>
    <w:uiPriority w:val="0"/>
    <w:pPr>
      <w:adjustRightInd/>
      <w:snapToGrid/>
      <w:spacing w:line="500" w:lineRule="exact"/>
      <w:ind w:firstLine="560" w:firstLineChars="200"/>
    </w:pPr>
    <w:rPr>
      <w:rFonts w:eastAsia="仿宋"/>
      <w:kern w:val="0"/>
      <w:sz w:val="28"/>
    </w:rPr>
  </w:style>
  <w:style w:type="paragraph" w:styleId="11">
    <w:name w:val="List Paragraph"/>
    <w:basedOn w:val="1"/>
    <w:unhideWhenUsed/>
    <w:qFormat/>
    <w:uiPriority w:val="99"/>
    <w:pPr>
      <w:ind w:firstLine="420" w:firstLineChars="200"/>
    </w:pPr>
  </w:style>
  <w:style w:type="character" w:customStyle="1" w:styleId="12">
    <w:name w:val="标题 Char"/>
    <w:basedOn w:val="9"/>
    <w:link w:val="5"/>
    <w:qFormat/>
    <w:uiPriority w:val="0"/>
    <w:rPr>
      <w:rFonts w:asciiTheme="majorHAnsi" w:hAnsiTheme="majorHAnsi" w:cstheme="majorBidi"/>
      <w:b/>
      <w:bCs/>
      <w:kern w:val="2"/>
      <w:sz w:val="32"/>
      <w:szCs w:val="32"/>
    </w:rPr>
  </w:style>
  <w:style w:type="character" w:customStyle="1" w:styleId="13">
    <w:name w:val="页眉 Char"/>
    <w:basedOn w:val="9"/>
    <w:link w:val="4"/>
    <w:qFormat/>
    <w:uiPriority w:val="0"/>
    <w:rPr>
      <w:rFonts w:eastAsia="方正仿宋_GBK"/>
      <w:kern w:val="2"/>
      <w:sz w:val="18"/>
      <w:szCs w:val="18"/>
    </w:rPr>
  </w:style>
  <w:style w:type="character" w:customStyle="1" w:styleId="14">
    <w:name w:val="页脚 Char"/>
    <w:basedOn w:val="9"/>
    <w:link w:val="3"/>
    <w:qFormat/>
    <w:uiPriority w:val="0"/>
    <w:rPr>
      <w:rFonts w:eastAsia="方正仿宋_GBK"/>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37906-4B7A-46C1-A53E-A1AEF2B10968}">
  <ds:schemaRefs/>
</ds:datastoreItem>
</file>

<file path=docProps/app.xml><?xml version="1.0" encoding="utf-8"?>
<Properties xmlns="http://schemas.openxmlformats.org/officeDocument/2006/extended-properties" xmlns:vt="http://schemas.openxmlformats.org/officeDocument/2006/docPropsVTypes">
  <Template>Normal</Template>
  <Pages>11</Pages>
  <Words>5069</Words>
  <Characters>5306</Characters>
  <Lines>58</Lines>
  <Paragraphs>16</Paragraphs>
  <TotalTime>75</TotalTime>
  <ScaleCrop>false</ScaleCrop>
  <LinksUpToDate>false</LinksUpToDate>
  <CharactersWithSpaces>5314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2023-05-16T01:55:00Z</dcterms:created>
  <dc:creator>非同小可</dc:creator>
  <cp:lastModifiedBy>非同小可</cp:lastModifiedBy>
  <cp:lastPrinted>2024-06-26T07:18:03Z</cp:lastPrinted>
  <dcterms:modified xsi:type="dcterms:W3CDTF">2024-06-27T02:41:12Z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369AEA88080F47A3959A5A20164E0048_13</vt:lpwstr>
  </property>
</Properties>
</file>