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B65" w:rsidRDefault="002E7B65" w:rsidP="00C8227E">
      <w:pPr>
        <w:widowControl/>
        <w:jc w:val="center"/>
        <w:rPr>
          <w:rFonts w:eastAsia="方正小标宋简体"/>
          <w:sz w:val="44"/>
          <w:szCs w:val="44"/>
        </w:rPr>
      </w:pPr>
    </w:p>
    <w:p w:rsidR="00C8227E" w:rsidRPr="00A202CC" w:rsidRDefault="00C8227E" w:rsidP="00C8227E">
      <w:pPr>
        <w:widowControl/>
        <w:jc w:val="center"/>
        <w:rPr>
          <w:rFonts w:eastAsia="方正小标宋简体"/>
          <w:sz w:val="44"/>
          <w:szCs w:val="44"/>
        </w:rPr>
      </w:pPr>
      <w:r w:rsidRPr="00A202CC">
        <w:rPr>
          <w:rFonts w:eastAsia="方正小标宋简体"/>
          <w:sz w:val="44"/>
          <w:szCs w:val="44"/>
        </w:rPr>
        <w:t>202</w:t>
      </w:r>
      <w:r w:rsidR="00275062">
        <w:rPr>
          <w:rFonts w:eastAsia="方正小标宋简体" w:hint="eastAsia"/>
          <w:sz w:val="44"/>
          <w:szCs w:val="44"/>
        </w:rPr>
        <w:t>3</w:t>
      </w:r>
      <w:r w:rsidRPr="00A202CC">
        <w:rPr>
          <w:rFonts w:eastAsia="方正小标宋简体"/>
          <w:sz w:val="44"/>
          <w:szCs w:val="44"/>
        </w:rPr>
        <w:t>年度污水处理运营维护项目专项资金绩效评价报告</w:t>
      </w:r>
    </w:p>
    <w:p w:rsidR="000A00CA" w:rsidRPr="00A202CC" w:rsidRDefault="000A00CA">
      <w:pPr>
        <w:widowControl/>
        <w:spacing w:line="560" w:lineRule="exact"/>
        <w:jc w:val="left"/>
        <w:rPr>
          <w:rFonts w:eastAsia="黑体"/>
          <w:color w:val="000000"/>
          <w:kern w:val="0"/>
          <w:sz w:val="32"/>
          <w:szCs w:val="32"/>
        </w:rPr>
      </w:pPr>
    </w:p>
    <w:p w:rsidR="000A00CA" w:rsidRPr="00A202CC" w:rsidRDefault="00B55429" w:rsidP="002E7B65">
      <w:pPr>
        <w:widowControl/>
        <w:spacing w:line="600" w:lineRule="exact"/>
        <w:ind w:firstLineChars="200" w:firstLine="640"/>
        <w:jc w:val="left"/>
        <w:rPr>
          <w:rFonts w:eastAsia="黑体"/>
          <w:kern w:val="0"/>
          <w:sz w:val="32"/>
          <w:szCs w:val="32"/>
        </w:rPr>
      </w:pPr>
      <w:r w:rsidRPr="00A202CC">
        <w:rPr>
          <w:rFonts w:eastAsia="黑体" w:hAnsi="黑体"/>
          <w:color w:val="000000"/>
          <w:kern w:val="0"/>
          <w:sz w:val="32"/>
          <w:szCs w:val="32"/>
        </w:rPr>
        <w:t>一、项目概况</w:t>
      </w:r>
    </w:p>
    <w:p w:rsidR="006D743F" w:rsidRDefault="006D743F" w:rsidP="006D743F">
      <w:pPr>
        <w:widowControl/>
        <w:spacing w:line="600" w:lineRule="exact"/>
        <w:ind w:firstLineChars="200" w:firstLine="640"/>
        <w:jc w:val="left"/>
        <w:rPr>
          <w:rFonts w:eastAsia="仿宋_GB2312"/>
          <w:color w:val="000000"/>
          <w:kern w:val="0"/>
          <w:sz w:val="32"/>
          <w:szCs w:val="32"/>
        </w:rPr>
      </w:pPr>
      <w:r>
        <w:rPr>
          <w:rFonts w:eastAsia="仿宋_GB2312" w:hint="eastAsia"/>
          <w:color w:val="000000"/>
          <w:kern w:val="0"/>
          <w:sz w:val="32"/>
          <w:szCs w:val="32"/>
        </w:rPr>
        <w:t>（一）相关背景</w:t>
      </w:r>
    </w:p>
    <w:p w:rsidR="00CE7CB2" w:rsidRDefault="00CE7CB2" w:rsidP="006D743F">
      <w:pPr>
        <w:widowControl/>
        <w:spacing w:line="600" w:lineRule="exact"/>
        <w:ind w:firstLineChars="200" w:firstLine="640"/>
        <w:jc w:val="left"/>
        <w:rPr>
          <w:rFonts w:eastAsia="仿宋_GB2312"/>
          <w:color w:val="000000"/>
          <w:kern w:val="0"/>
          <w:sz w:val="32"/>
          <w:szCs w:val="32"/>
        </w:rPr>
      </w:pPr>
      <w:r w:rsidRPr="002E7B65">
        <w:rPr>
          <w:rFonts w:eastAsia="仿宋_GB2312"/>
          <w:color w:val="000000"/>
          <w:kern w:val="0"/>
          <w:sz w:val="32"/>
          <w:szCs w:val="32"/>
        </w:rPr>
        <w:t>近年来，我市高度重视水环境治理工作，深入贯彻落实国家、省关于打好碧水保卫战决策部署，先后开展了城市黑臭水体整治、水环境提升</w:t>
      </w:r>
      <w:r>
        <w:rPr>
          <w:rFonts w:eastAsia="仿宋_GB2312" w:hint="eastAsia"/>
          <w:color w:val="000000"/>
          <w:kern w:val="0"/>
          <w:sz w:val="32"/>
          <w:szCs w:val="32"/>
        </w:rPr>
        <w:t>、污水处理提质增效等</w:t>
      </w:r>
      <w:r w:rsidRPr="002E7B65">
        <w:rPr>
          <w:rFonts w:eastAsia="仿宋_GB2312"/>
          <w:color w:val="000000"/>
          <w:kern w:val="0"/>
          <w:sz w:val="32"/>
          <w:szCs w:val="32"/>
        </w:rPr>
        <w:t>行动，取得了阶段性成效。</w:t>
      </w:r>
      <w:r>
        <w:rPr>
          <w:rFonts w:eastAsia="仿宋_GB2312" w:hint="eastAsia"/>
          <w:color w:val="000000"/>
          <w:kern w:val="0"/>
          <w:sz w:val="32"/>
          <w:szCs w:val="32"/>
        </w:rPr>
        <w:t>为保障市管污水处理厂的正常运行，</w:t>
      </w:r>
      <w:r w:rsidR="00D02E89">
        <w:rPr>
          <w:rFonts w:eastAsia="仿宋_GB2312" w:hint="eastAsia"/>
          <w:color w:val="000000"/>
          <w:kern w:val="0"/>
          <w:sz w:val="32"/>
          <w:szCs w:val="32"/>
        </w:rPr>
        <w:t>202</w:t>
      </w:r>
      <w:r w:rsidR="006D743F">
        <w:rPr>
          <w:rFonts w:eastAsia="仿宋_GB2312" w:hint="eastAsia"/>
          <w:color w:val="000000"/>
          <w:kern w:val="0"/>
          <w:sz w:val="32"/>
          <w:szCs w:val="32"/>
        </w:rPr>
        <w:t>3</w:t>
      </w:r>
      <w:r w:rsidRPr="002E7B65">
        <w:rPr>
          <w:rFonts w:eastAsia="仿宋_GB2312"/>
          <w:color w:val="000000"/>
          <w:kern w:val="0"/>
          <w:sz w:val="32"/>
          <w:szCs w:val="32"/>
        </w:rPr>
        <w:t>年拨付江心洲污水处理厂、城北污水理厂一级</w:t>
      </w:r>
      <w:r w:rsidRPr="002E7B65">
        <w:rPr>
          <w:rFonts w:eastAsia="仿宋_GB2312"/>
          <w:color w:val="000000"/>
          <w:kern w:val="0"/>
          <w:sz w:val="32"/>
          <w:szCs w:val="32"/>
        </w:rPr>
        <w:t>A</w:t>
      </w:r>
      <w:r w:rsidRPr="002E7B65">
        <w:rPr>
          <w:rFonts w:eastAsia="仿宋_GB2312"/>
          <w:color w:val="000000"/>
          <w:kern w:val="0"/>
          <w:sz w:val="32"/>
          <w:szCs w:val="32"/>
        </w:rPr>
        <w:t>段、桥北污水处理厂、铁北污水处理厂、</w:t>
      </w:r>
      <w:r w:rsidR="006D743F">
        <w:rPr>
          <w:rFonts w:eastAsia="仿宋_GB2312" w:hint="eastAsia"/>
          <w:color w:val="000000"/>
          <w:kern w:val="0"/>
          <w:sz w:val="32"/>
          <w:szCs w:val="32"/>
        </w:rPr>
        <w:t>城南污水厂、</w:t>
      </w:r>
      <w:r w:rsidRPr="002E7B65">
        <w:rPr>
          <w:rFonts w:eastAsia="仿宋_GB2312"/>
          <w:color w:val="000000"/>
          <w:kern w:val="0"/>
          <w:sz w:val="32"/>
          <w:szCs w:val="32"/>
        </w:rPr>
        <w:t>城东三期污水处理厂、金州城北污水处理厂、</w:t>
      </w:r>
      <w:r w:rsidR="006D743F">
        <w:rPr>
          <w:rFonts w:eastAsia="仿宋_GB2312" w:hint="eastAsia"/>
          <w:color w:val="000000"/>
          <w:kern w:val="0"/>
          <w:sz w:val="32"/>
          <w:szCs w:val="32"/>
        </w:rPr>
        <w:t>城东厂管理中心、仙林厂管理中心、八卦洲污水厂、</w:t>
      </w:r>
      <w:r w:rsidRPr="002E7B65">
        <w:rPr>
          <w:rFonts w:eastAsia="仿宋_GB2312"/>
          <w:color w:val="000000"/>
          <w:kern w:val="0"/>
          <w:sz w:val="32"/>
          <w:szCs w:val="32"/>
        </w:rPr>
        <w:t>东阳污水处理厂和龙潭污水处理厂污水处理费</w:t>
      </w:r>
      <w:r>
        <w:rPr>
          <w:rFonts w:eastAsia="仿宋_GB2312" w:hint="eastAsia"/>
          <w:sz w:val="32"/>
          <w:szCs w:val="32"/>
        </w:rPr>
        <w:t>，根据市政府相关会议纪要精神拨付</w:t>
      </w:r>
      <w:r w:rsidRPr="002E7B65">
        <w:rPr>
          <w:rFonts w:eastAsia="仿宋_GB2312"/>
          <w:sz w:val="32"/>
          <w:szCs w:val="32"/>
        </w:rPr>
        <w:t>外秦淮河定补费用</w:t>
      </w:r>
      <w:r w:rsidRPr="002E7B65">
        <w:rPr>
          <w:rFonts w:eastAsia="仿宋_GB2312"/>
          <w:color w:val="000000"/>
          <w:kern w:val="0"/>
          <w:sz w:val="32"/>
          <w:szCs w:val="32"/>
        </w:rPr>
        <w:t>。污水处理厂污水排放标准执行《城镇污水处理厂污染物排放标准》（</w:t>
      </w:r>
      <w:r w:rsidRPr="002E7B65">
        <w:rPr>
          <w:rFonts w:eastAsia="仿宋_GB2312"/>
          <w:color w:val="000000"/>
          <w:kern w:val="0"/>
          <w:sz w:val="32"/>
          <w:szCs w:val="32"/>
        </w:rPr>
        <w:t>GB18918-2002</w:t>
      </w:r>
      <w:r w:rsidRPr="002E7B65">
        <w:rPr>
          <w:rFonts w:eastAsia="仿宋_GB2312"/>
          <w:color w:val="000000"/>
          <w:kern w:val="0"/>
          <w:sz w:val="32"/>
          <w:szCs w:val="32"/>
        </w:rPr>
        <w:t>）一级</w:t>
      </w:r>
      <w:r w:rsidRPr="002E7B65">
        <w:rPr>
          <w:rFonts w:eastAsia="仿宋_GB2312"/>
          <w:color w:val="000000"/>
          <w:kern w:val="0"/>
          <w:sz w:val="32"/>
          <w:szCs w:val="32"/>
        </w:rPr>
        <w:t>A</w:t>
      </w:r>
      <w:r w:rsidRPr="002E7B65">
        <w:rPr>
          <w:rFonts w:eastAsia="仿宋_GB2312"/>
          <w:color w:val="000000"/>
          <w:kern w:val="0"/>
          <w:sz w:val="32"/>
          <w:szCs w:val="32"/>
        </w:rPr>
        <w:t>排放标准，尾水水质合格率</w:t>
      </w:r>
      <w:r w:rsidRPr="002E7B65">
        <w:rPr>
          <w:rFonts w:eastAsia="仿宋_GB2312"/>
          <w:color w:val="000000"/>
          <w:kern w:val="0"/>
          <w:sz w:val="32"/>
          <w:szCs w:val="32"/>
        </w:rPr>
        <w:t>100%</w:t>
      </w:r>
      <w:r w:rsidRPr="002E7B65">
        <w:rPr>
          <w:rFonts w:eastAsia="仿宋_GB2312"/>
          <w:color w:val="000000"/>
          <w:kern w:val="0"/>
          <w:sz w:val="32"/>
          <w:szCs w:val="32"/>
        </w:rPr>
        <w:t>。</w:t>
      </w:r>
    </w:p>
    <w:p w:rsidR="000370B7" w:rsidRPr="002E7B65" w:rsidRDefault="000370B7" w:rsidP="00CE7CB2">
      <w:pPr>
        <w:widowControl/>
        <w:spacing w:line="600" w:lineRule="exact"/>
        <w:ind w:firstLineChars="200" w:firstLine="640"/>
        <w:jc w:val="left"/>
        <w:rPr>
          <w:rFonts w:eastAsia="仿宋_GB2312"/>
          <w:color w:val="000000"/>
          <w:kern w:val="0"/>
          <w:sz w:val="32"/>
          <w:szCs w:val="32"/>
        </w:rPr>
      </w:pPr>
      <w:r w:rsidRPr="002E7B65">
        <w:rPr>
          <w:rFonts w:eastAsia="仿宋_GB2312"/>
          <w:color w:val="000000"/>
          <w:kern w:val="0"/>
          <w:sz w:val="32"/>
          <w:szCs w:val="32"/>
        </w:rPr>
        <w:t>（二）项目资金情况</w:t>
      </w:r>
    </w:p>
    <w:p w:rsidR="006554D5" w:rsidRPr="002E7B65" w:rsidRDefault="000370B7" w:rsidP="006D743F">
      <w:pPr>
        <w:spacing w:line="600" w:lineRule="exact"/>
        <w:ind w:firstLineChars="200" w:firstLine="640"/>
        <w:rPr>
          <w:rFonts w:eastAsia="仿宋_GB2312"/>
          <w:sz w:val="32"/>
          <w:szCs w:val="32"/>
        </w:rPr>
      </w:pPr>
      <w:r w:rsidRPr="002E7B65">
        <w:rPr>
          <w:rFonts w:eastAsia="仿宋_GB2312"/>
          <w:sz w:val="32"/>
          <w:szCs w:val="32"/>
        </w:rPr>
        <w:t>202</w:t>
      </w:r>
      <w:r w:rsidR="004C796A">
        <w:rPr>
          <w:rFonts w:eastAsia="仿宋_GB2312" w:hint="eastAsia"/>
          <w:sz w:val="32"/>
          <w:szCs w:val="32"/>
        </w:rPr>
        <w:t>3</w:t>
      </w:r>
      <w:r w:rsidRPr="002E7B65">
        <w:rPr>
          <w:rFonts w:eastAsia="仿宋_GB2312"/>
          <w:sz w:val="32"/>
          <w:szCs w:val="32"/>
        </w:rPr>
        <w:t>年度计划安排污水处理运营维护资金</w:t>
      </w:r>
      <w:r w:rsidR="00F266DA">
        <w:rPr>
          <w:rFonts w:eastAsia="仿宋_GB2312" w:hint="eastAsia"/>
          <w:sz w:val="32"/>
          <w:szCs w:val="32"/>
        </w:rPr>
        <w:t>127000</w:t>
      </w:r>
      <w:r w:rsidRPr="002E7B65">
        <w:rPr>
          <w:rFonts w:eastAsia="仿宋_GB2312"/>
          <w:sz w:val="32"/>
          <w:szCs w:val="32"/>
        </w:rPr>
        <w:t>万元，完成支付</w:t>
      </w:r>
      <w:r w:rsidR="00F266DA">
        <w:rPr>
          <w:rFonts w:eastAsia="仿宋_GB2312" w:hint="eastAsia"/>
          <w:sz w:val="32"/>
          <w:szCs w:val="32"/>
        </w:rPr>
        <w:t>110797.25</w:t>
      </w:r>
      <w:r w:rsidRPr="002E7B65">
        <w:rPr>
          <w:rFonts w:eastAsia="仿宋_GB2312"/>
          <w:sz w:val="32"/>
          <w:szCs w:val="32"/>
        </w:rPr>
        <w:t>万元。其中，拨付污水处理厂污水处理费相关资金</w:t>
      </w:r>
      <w:r w:rsidR="00F266DA">
        <w:rPr>
          <w:rFonts w:eastAsia="仿宋_GB2312" w:hint="eastAsia"/>
          <w:sz w:val="32"/>
          <w:szCs w:val="32"/>
        </w:rPr>
        <w:t>107297.25</w:t>
      </w:r>
      <w:r w:rsidRPr="002E7B65">
        <w:rPr>
          <w:rFonts w:eastAsia="仿宋_GB2312"/>
          <w:sz w:val="32"/>
          <w:szCs w:val="32"/>
        </w:rPr>
        <w:t>万元，外秦淮河定补</w:t>
      </w:r>
      <w:r w:rsidRPr="002E7B65">
        <w:rPr>
          <w:rFonts w:eastAsia="仿宋_GB2312"/>
          <w:sz w:val="32"/>
          <w:szCs w:val="32"/>
        </w:rPr>
        <w:t>3500</w:t>
      </w:r>
      <w:r w:rsidRPr="002E7B65">
        <w:rPr>
          <w:rFonts w:eastAsia="仿宋_GB2312"/>
          <w:sz w:val="32"/>
          <w:szCs w:val="32"/>
        </w:rPr>
        <w:t>万元。</w:t>
      </w:r>
    </w:p>
    <w:p w:rsidR="000A00CA" w:rsidRPr="002E7B65" w:rsidRDefault="00B55429" w:rsidP="006D743F">
      <w:pPr>
        <w:spacing w:line="600" w:lineRule="exact"/>
        <w:ind w:firstLineChars="200" w:firstLine="640"/>
        <w:rPr>
          <w:rFonts w:eastAsia="仿宋_GB2312"/>
          <w:sz w:val="32"/>
          <w:szCs w:val="32"/>
        </w:rPr>
      </w:pPr>
      <w:r w:rsidRPr="002E7B65">
        <w:rPr>
          <w:rFonts w:eastAsia="仿宋_GB2312"/>
          <w:color w:val="000000"/>
          <w:kern w:val="0"/>
          <w:sz w:val="32"/>
          <w:szCs w:val="32"/>
        </w:rPr>
        <w:lastRenderedPageBreak/>
        <w:t>根据《城镇排水与污水处理条例》《关于加快市政公用行业市场化进程的意见》《南京市公共资源交易管理办法》等有关规定，南京市人民政府授权并指定南京市水务局与金陵环境签订南京市主城污水处理特许经营权协议，授予金陵环境及控股子公司污水处理特许经营权。根据协议内容，金陵环境每月污水处理费用计算依据为当期结算污水处理量</w:t>
      </w:r>
      <w:r w:rsidRPr="002E7B65">
        <w:rPr>
          <w:rFonts w:eastAsia="仿宋_GB2312"/>
          <w:color w:val="000000"/>
          <w:kern w:val="0"/>
          <w:sz w:val="32"/>
          <w:szCs w:val="32"/>
        </w:rPr>
        <w:t>*</w:t>
      </w:r>
      <w:r w:rsidRPr="002E7B65">
        <w:rPr>
          <w:rFonts w:eastAsia="仿宋_GB2312"/>
          <w:color w:val="000000"/>
          <w:kern w:val="0"/>
          <w:sz w:val="32"/>
          <w:szCs w:val="32"/>
        </w:rPr>
        <w:t>当期污水处理单价</w:t>
      </w:r>
      <w:r w:rsidRPr="002E7B65">
        <w:rPr>
          <w:rFonts w:eastAsia="仿宋_GB2312"/>
          <w:color w:val="000000"/>
          <w:kern w:val="0"/>
          <w:sz w:val="32"/>
          <w:szCs w:val="32"/>
        </w:rPr>
        <w:t>*</w:t>
      </w:r>
      <w:r w:rsidR="000370B7" w:rsidRPr="002E7B65">
        <w:rPr>
          <w:rFonts w:eastAsia="仿宋_GB2312"/>
          <w:color w:val="000000"/>
          <w:kern w:val="0"/>
          <w:sz w:val="32"/>
          <w:szCs w:val="32"/>
        </w:rPr>
        <w:t>考核系数，金州城北、城东</w:t>
      </w:r>
      <w:r w:rsidR="00635DC5">
        <w:rPr>
          <w:rFonts w:eastAsia="仿宋_GB2312" w:hint="eastAsia"/>
          <w:color w:val="000000"/>
          <w:kern w:val="0"/>
          <w:sz w:val="32"/>
          <w:szCs w:val="32"/>
        </w:rPr>
        <w:t>厂</w:t>
      </w:r>
      <w:r w:rsidR="000370B7" w:rsidRPr="002E7B65">
        <w:rPr>
          <w:rFonts w:eastAsia="仿宋_GB2312"/>
          <w:color w:val="000000"/>
          <w:kern w:val="0"/>
          <w:sz w:val="32"/>
          <w:szCs w:val="32"/>
        </w:rPr>
        <w:t>和仙林</w:t>
      </w:r>
      <w:r w:rsidR="00635DC5">
        <w:rPr>
          <w:rFonts w:eastAsia="仿宋_GB2312" w:hint="eastAsia"/>
          <w:color w:val="000000"/>
          <w:kern w:val="0"/>
          <w:sz w:val="32"/>
          <w:szCs w:val="32"/>
        </w:rPr>
        <w:t>厂管理中心</w:t>
      </w:r>
      <w:r w:rsidR="000370B7" w:rsidRPr="002E7B65">
        <w:rPr>
          <w:rFonts w:eastAsia="仿宋_GB2312"/>
          <w:color w:val="000000"/>
          <w:kern w:val="0"/>
          <w:sz w:val="32"/>
          <w:szCs w:val="32"/>
        </w:rPr>
        <w:t>污水处理费按照</w:t>
      </w:r>
      <w:r w:rsidR="00635DC5">
        <w:rPr>
          <w:rFonts w:eastAsia="仿宋_GB2312" w:hint="eastAsia"/>
          <w:color w:val="000000"/>
          <w:kern w:val="0"/>
          <w:sz w:val="32"/>
          <w:szCs w:val="32"/>
        </w:rPr>
        <w:t>相关</w:t>
      </w:r>
      <w:r w:rsidR="000370B7" w:rsidRPr="002E7B65">
        <w:rPr>
          <w:rFonts w:eastAsia="仿宋_GB2312"/>
          <w:color w:val="000000"/>
          <w:kern w:val="0"/>
          <w:sz w:val="32"/>
          <w:szCs w:val="32"/>
        </w:rPr>
        <w:t>协议</w:t>
      </w:r>
      <w:r w:rsidR="00635DC5">
        <w:rPr>
          <w:rFonts w:eastAsia="仿宋_GB2312" w:hint="eastAsia"/>
          <w:color w:val="000000"/>
          <w:kern w:val="0"/>
          <w:sz w:val="32"/>
          <w:szCs w:val="32"/>
        </w:rPr>
        <w:t>和规定</w:t>
      </w:r>
      <w:r w:rsidR="000370B7" w:rsidRPr="002E7B65">
        <w:rPr>
          <w:rFonts w:eastAsia="仿宋_GB2312"/>
          <w:color w:val="000000"/>
          <w:kern w:val="0"/>
          <w:sz w:val="32"/>
          <w:szCs w:val="32"/>
        </w:rPr>
        <w:t>付费</w:t>
      </w:r>
      <w:r w:rsidR="006554D5" w:rsidRPr="002E7B65">
        <w:rPr>
          <w:rFonts w:eastAsia="仿宋_GB2312"/>
          <w:color w:val="000000"/>
          <w:kern w:val="0"/>
          <w:sz w:val="32"/>
          <w:szCs w:val="32"/>
        </w:rPr>
        <w:t>，</w:t>
      </w:r>
      <w:r w:rsidR="006554D5" w:rsidRPr="002E7B65">
        <w:rPr>
          <w:rFonts w:eastAsia="仿宋_GB2312"/>
          <w:color w:val="000000"/>
          <w:kern w:val="0"/>
          <w:sz w:val="32"/>
          <w:szCs w:val="32"/>
        </w:rPr>
        <w:t>202</w:t>
      </w:r>
      <w:r w:rsidR="004C796A">
        <w:rPr>
          <w:rFonts w:eastAsia="仿宋_GB2312" w:hint="eastAsia"/>
          <w:color w:val="000000"/>
          <w:kern w:val="0"/>
          <w:sz w:val="32"/>
          <w:szCs w:val="32"/>
        </w:rPr>
        <w:t>3</w:t>
      </w:r>
      <w:r w:rsidR="006554D5" w:rsidRPr="002E7B65">
        <w:rPr>
          <w:rFonts w:eastAsia="仿宋_GB2312"/>
          <w:color w:val="000000"/>
          <w:kern w:val="0"/>
          <w:sz w:val="32"/>
          <w:szCs w:val="32"/>
        </w:rPr>
        <w:t>年共计拨付</w:t>
      </w:r>
      <w:r w:rsidR="006554D5" w:rsidRPr="002E7B65">
        <w:rPr>
          <w:rFonts w:eastAsia="仿宋_GB2312"/>
          <w:sz w:val="32"/>
          <w:szCs w:val="32"/>
        </w:rPr>
        <w:t>污水处理厂</w:t>
      </w:r>
      <w:r w:rsidR="006554D5" w:rsidRPr="002E7B65">
        <w:rPr>
          <w:rFonts w:eastAsia="仿宋_GB2312"/>
          <w:color w:val="000000"/>
          <w:kern w:val="0"/>
          <w:sz w:val="32"/>
          <w:szCs w:val="32"/>
        </w:rPr>
        <w:t>污水处理费</w:t>
      </w:r>
      <w:r w:rsidR="00F266DA">
        <w:rPr>
          <w:rFonts w:eastAsia="仿宋_GB2312" w:hint="eastAsia"/>
          <w:sz w:val="32"/>
          <w:szCs w:val="32"/>
        </w:rPr>
        <w:t>107297.25</w:t>
      </w:r>
      <w:r w:rsidR="002B6D1F" w:rsidRPr="002E7B65">
        <w:rPr>
          <w:rFonts w:eastAsia="仿宋_GB2312"/>
          <w:sz w:val="32"/>
          <w:szCs w:val="32"/>
        </w:rPr>
        <w:t>万元</w:t>
      </w:r>
      <w:r w:rsidR="006554D5" w:rsidRPr="002E7B65">
        <w:rPr>
          <w:rFonts w:eastAsia="仿宋_GB2312"/>
          <w:sz w:val="32"/>
          <w:szCs w:val="32"/>
        </w:rPr>
        <w:t>，</w:t>
      </w:r>
      <w:r w:rsidR="006554D5" w:rsidRPr="00CE7CB2">
        <w:rPr>
          <w:rFonts w:eastAsia="仿宋_GB2312"/>
          <w:sz w:val="32"/>
          <w:szCs w:val="32"/>
        </w:rPr>
        <w:t>外秦淮河定补</w:t>
      </w:r>
      <w:r w:rsidR="006554D5" w:rsidRPr="00CE7CB2">
        <w:rPr>
          <w:rFonts w:eastAsia="仿宋_GB2312"/>
          <w:sz w:val="32"/>
          <w:szCs w:val="32"/>
        </w:rPr>
        <w:t>3500</w:t>
      </w:r>
      <w:r w:rsidR="006554D5" w:rsidRPr="00CE7CB2">
        <w:rPr>
          <w:rFonts w:eastAsia="仿宋_GB2312"/>
          <w:sz w:val="32"/>
          <w:szCs w:val="32"/>
        </w:rPr>
        <w:t>万元</w:t>
      </w:r>
      <w:r w:rsidR="000370B7" w:rsidRPr="00CE7CB2">
        <w:rPr>
          <w:rFonts w:eastAsia="仿宋_GB2312"/>
          <w:color w:val="000000"/>
          <w:kern w:val="0"/>
          <w:sz w:val="32"/>
          <w:szCs w:val="32"/>
        </w:rPr>
        <w:t>。</w:t>
      </w:r>
    </w:p>
    <w:p w:rsidR="000A00CA" w:rsidRPr="002E7B65" w:rsidRDefault="00B55429" w:rsidP="002E7B65">
      <w:pPr>
        <w:widowControl/>
        <w:spacing w:line="600" w:lineRule="exact"/>
        <w:ind w:firstLineChars="200" w:firstLine="640"/>
        <w:jc w:val="left"/>
        <w:rPr>
          <w:rFonts w:eastAsia="仿宋_GB2312"/>
          <w:color w:val="000000"/>
          <w:kern w:val="0"/>
          <w:sz w:val="32"/>
          <w:szCs w:val="32"/>
        </w:rPr>
      </w:pPr>
      <w:r w:rsidRPr="002E7B65">
        <w:rPr>
          <w:rFonts w:eastAsia="仿宋_GB2312"/>
          <w:color w:val="000000"/>
          <w:kern w:val="0"/>
          <w:sz w:val="32"/>
          <w:szCs w:val="32"/>
        </w:rPr>
        <w:t>（</w:t>
      </w:r>
      <w:r w:rsidR="006554D5" w:rsidRPr="002E7B65">
        <w:rPr>
          <w:rFonts w:eastAsia="仿宋_GB2312"/>
          <w:color w:val="000000"/>
          <w:kern w:val="0"/>
          <w:sz w:val="32"/>
          <w:szCs w:val="32"/>
        </w:rPr>
        <w:t>三</w:t>
      </w:r>
      <w:r w:rsidRPr="002E7B65">
        <w:rPr>
          <w:rFonts w:eastAsia="仿宋_GB2312"/>
          <w:color w:val="000000"/>
          <w:kern w:val="0"/>
          <w:sz w:val="32"/>
          <w:szCs w:val="32"/>
        </w:rPr>
        <w:t>）绩效目标</w:t>
      </w:r>
    </w:p>
    <w:p w:rsidR="00CE7CB2" w:rsidRDefault="00B55429" w:rsidP="002E7B65">
      <w:pPr>
        <w:widowControl/>
        <w:spacing w:line="600" w:lineRule="exact"/>
        <w:ind w:firstLineChars="200" w:firstLine="640"/>
        <w:jc w:val="left"/>
        <w:rPr>
          <w:rFonts w:eastAsia="仿宋_GB2312"/>
          <w:color w:val="000000"/>
          <w:kern w:val="0"/>
          <w:sz w:val="32"/>
          <w:szCs w:val="32"/>
        </w:rPr>
      </w:pPr>
      <w:r w:rsidRPr="002E7B65">
        <w:rPr>
          <w:rFonts w:eastAsia="仿宋_GB2312"/>
          <w:color w:val="000000"/>
          <w:kern w:val="0"/>
          <w:sz w:val="32"/>
          <w:szCs w:val="32"/>
        </w:rPr>
        <w:t>1</w:t>
      </w:r>
      <w:r w:rsidRPr="002E7B65">
        <w:rPr>
          <w:rFonts w:eastAsia="仿宋_GB2312"/>
          <w:color w:val="000000"/>
          <w:kern w:val="0"/>
          <w:sz w:val="32"/>
          <w:szCs w:val="32"/>
        </w:rPr>
        <w:t>、绩效</w:t>
      </w:r>
      <w:r w:rsidR="006554D5" w:rsidRPr="002E7B65">
        <w:rPr>
          <w:rFonts w:eastAsia="仿宋_GB2312"/>
          <w:color w:val="000000"/>
          <w:kern w:val="0"/>
          <w:sz w:val="32"/>
          <w:szCs w:val="32"/>
        </w:rPr>
        <w:t>总</w:t>
      </w:r>
      <w:r w:rsidRPr="002E7B65">
        <w:rPr>
          <w:rFonts w:eastAsia="仿宋_GB2312"/>
          <w:color w:val="000000"/>
          <w:kern w:val="0"/>
          <w:sz w:val="32"/>
          <w:szCs w:val="32"/>
        </w:rPr>
        <w:t>目标：贯彻落实国家水环境治理总体战略，根据省、市及行业主</w:t>
      </w:r>
      <w:r w:rsidR="00F83D7B">
        <w:rPr>
          <w:rFonts w:eastAsia="仿宋_GB2312"/>
          <w:color w:val="000000"/>
          <w:kern w:val="0"/>
          <w:sz w:val="32"/>
          <w:szCs w:val="32"/>
        </w:rPr>
        <w:t>管部门水环境保护各项法规、条例及工作要求，加大污水处理运营投入</w:t>
      </w:r>
      <w:r w:rsidRPr="002E7B65">
        <w:rPr>
          <w:rFonts w:eastAsia="仿宋_GB2312"/>
          <w:color w:val="000000"/>
          <w:kern w:val="0"/>
          <w:sz w:val="32"/>
          <w:szCs w:val="32"/>
        </w:rPr>
        <w:t>，确保污水经处理后达标排放，促进全市水环境治理，为经济发展提供优良环境保障。</w:t>
      </w:r>
    </w:p>
    <w:p w:rsidR="000A00CA" w:rsidRPr="00A202CC" w:rsidRDefault="00CE7CB2" w:rsidP="00CE7CB2">
      <w:pPr>
        <w:widowControl/>
        <w:spacing w:line="600" w:lineRule="exact"/>
        <w:jc w:val="left"/>
        <w:rPr>
          <w:rFonts w:eastAsia="仿宋"/>
          <w:color w:val="000000"/>
          <w:kern w:val="0"/>
          <w:sz w:val="32"/>
          <w:szCs w:val="32"/>
        </w:rPr>
      </w:pPr>
      <w:r>
        <w:rPr>
          <w:rFonts w:eastAsia="仿宋_GB2312" w:hint="eastAsia"/>
          <w:color w:val="000000"/>
          <w:kern w:val="0"/>
          <w:sz w:val="32"/>
          <w:szCs w:val="32"/>
        </w:rPr>
        <w:t xml:space="preserve">    </w:t>
      </w:r>
      <w:r w:rsidR="00B55429" w:rsidRPr="002E7B65">
        <w:rPr>
          <w:rFonts w:eastAsia="仿宋_GB2312"/>
          <w:color w:val="000000"/>
          <w:kern w:val="0"/>
          <w:sz w:val="32"/>
          <w:szCs w:val="32"/>
        </w:rPr>
        <w:t>2</w:t>
      </w:r>
      <w:r w:rsidR="00B55429" w:rsidRPr="002E7B65">
        <w:rPr>
          <w:rFonts w:eastAsia="仿宋_GB2312"/>
          <w:color w:val="000000"/>
          <w:kern w:val="0"/>
          <w:sz w:val="32"/>
          <w:szCs w:val="32"/>
        </w:rPr>
        <w:t>、年度绩效目标：</w:t>
      </w:r>
      <w:r w:rsidR="002572D6">
        <w:rPr>
          <w:rFonts w:eastAsia="仿宋_GB2312" w:hint="eastAsia"/>
          <w:color w:val="000000"/>
          <w:kern w:val="0"/>
          <w:sz w:val="32"/>
          <w:szCs w:val="32"/>
        </w:rPr>
        <w:t>实现南京市污水处理厂污水应收尽收，</w:t>
      </w:r>
      <w:r w:rsidR="002572D6" w:rsidRPr="00A202CC">
        <w:rPr>
          <w:rFonts w:eastAsia="仿宋_GB2312"/>
          <w:sz w:val="32"/>
          <w:szCs w:val="32"/>
        </w:rPr>
        <w:t>污水处理厂出水水质均达</w:t>
      </w:r>
      <w:r w:rsidR="002572D6" w:rsidRPr="002572D6">
        <w:rPr>
          <w:rFonts w:eastAsia="仿宋_GB2312" w:hint="eastAsia"/>
          <w:sz w:val="32"/>
          <w:szCs w:val="32"/>
        </w:rPr>
        <w:t>《城镇污水处理厂污染物排放标准》</w:t>
      </w:r>
      <w:r w:rsidR="002572D6" w:rsidRPr="002572D6">
        <w:rPr>
          <w:rFonts w:eastAsia="仿宋_GB2312" w:hint="eastAsia"/>
          <w:sz w:val="32"/>
          <w:szCs w:val="32"/>
        </w:rPr>
        <w:t>GB 18918-2002</w:t>
      </w:r>
      <w:r w:rsidR="002572D6" w:rsidRPr="002572D6">
        <w:rPr>
          <w:rFonts w:eastAsia="仿宋_GB2312" w:hint="eastAsia"/>
          <w:sz w:val="32"/>
          <w:szCs w:val="32"/>
        </w:rPr>
        <w:t>一级</w:t>
      </w:r>
      <w:r w:rsidR="002572D6" w:rsidRPr="002572D6">
        <w:rPr>
          <w:rFonts w:eastAsia="仿宋_GB2312" w:hint="eastAsia"/>
          <w:sz w:val="32"/>
          <w:szCs w:val="32"/>
        </w:rPr>
        <w:t>A</w:t>
      </w:r>
      <w:r w:rsidR="002572D6">
        <w:rPr>
          <w:rFonts w:eastAsia="仿宋_GB2312" w:hint="eastAsia"/>
          <w:sz w:val="32"/>
          <w:szCs w:val="32"/>
        </w:rPr>
        <w:t>标准</w:t>
      </w:r>
      <w:r w:rsidR="002572D6" w:rsidRPr="00A202CC">
        <w:rPr>
          <w:rFonts w:eastAsia="仿宋_GB2312"/>
          <w:sz w:val="32"/>
          <w:szCs w:val="32"/>
        </w:rPr>
        <w:t>、</w:t>
      </w:r>
      <w:r w:rsidR="002572D6">
        <w:rPr>
          <w:rFonts w:eastAsia="仿宋_GB2312" w:hint="eastAsia"/>
          <w:sz w:val="32"/>
          <w:szCs w:val="32"/>
        </w:rPr>
        <w:t>全年污染物削减量较上一年提升</w:t>
      </w:r>
      <w:r w:rsidR="002572D6">
        <w:rPr>
          <w:rFonts w:eastAsia="仿宋_GB2312" w:hint="eastAsia"/>
          <w:sz w:val="32"/>
          <w:szCs w:val="32"/>
        </w:rPr>
        <w:t>5%</w:t>
      </w:r>
      <w:r w:rsidR="002572D6">
        <w:rPr>
          <w:rFonts w:eastAsia="仿宋_GB2312" w:hint="eastAsia"/>
          <w:sz w:val="32"/>
          <w:szCs w:val="32"/>
        </w:rPr>
        <w:t>，保障全市水环境</w:t>
      </w:r>
      <w:r>
        <w:rPr>
          <w:rFonts w:eastAsia="仿宋_GB2312" w:hint="eastAsia"/>
          <w:sz w:val="32"/>
          <w:szCs w:val="32"/>
        </w:rPr>
        <w:t>。</w:t>
      </w:r>
    </w:p>
    <w:p w:rsidR="000A00CA" w:rsidRPr="00A202CC" w:rsidRDefault="00B55429" w:rsidP="002E7B65">
      <w:pPr>
        <w:widowControl/>
        <w:spacing w:line="600" w:lineRule="exact"/>
        <w:ind w:firstLineChars="200" w:firstLine="640"/>
        <w:jc w:val="left"/>
        <w:rPr>
          <w:rFonts w:eastAsia="黑体"/>
          <w:kern w:val="0"/>
          <w:sz w:val="32"/>
          <w:szCs w:val="32"/>
        </w:rPr>
      </w:pPr>
      <w:r w:rsidRPr="00A202CC">
        <w:rPr>
          <w:rFonts w:eastAsia="黑体" w:hAnsi="黑体"/>
          <w:color w:val="000000"/>
          <w:kern w:val="0"/>
          <w:sz w:val="32"/>
          <w:szCs w:val="32"/>
        </w:rPr>
        <w:t>二、评价结论</w:t>
      </w:r>
    </w:p>
    <w:p w:rsidR="00C27BC2" w:rsidRPr="002E7B65" w:rsidRDefault="00C27BC2" w:rsidP="002E7B65">
      <w:pPr>
        <w:pStyle w:val="Default"/>
        <w:spacing w:line="600" w:lineRule="exact"/>
        <w:ind w:firstLine="640"/>
        <w:rPr>
          <w:rFonts w:ascii="Times New Roman" w:eastAsia="仿宋_GB2312" w:hAnsi="Times New Roman" w:cs="Times New Roman"/>
          <w:sz w:val="32"/>
          <w:szCs w:val="32"/>
        </w:rPr>
      </w:pPr>
      <w:r w:rsidRPr="002E7B65">
        <w:rPr>
          <w:rFonts w:ascii="Times New Roman" w:eastAsia="仿宋_GB2312" w:hAnsi="Times New Roman" w:cs="Times New Roman"/>
          <w:sz w:val="32"/>
          <w:szCs w:val="32"/>
        </w:rPr>
        <w:t>（一）评价对象、范围</w:t>
      </w:r>
    </w:p>
    <w:p w:rsidR="00C27BC2" w:rsidRPr="002E7B65" w:rsidRDefault="00C27BC2" w:rsidP="002E7B65">
      <w:pPr>
        <w:spacing w:line="600" w:lineRule="exact"/>
        <w:ind w:firstLine="600"/>
        <w:rPr>
          <w:rFonts w:eastAsia="仿宋_GB2312"/>
          <w:sz w:val="32"/>
          <w:szCs w:val="32"/>
        </w:rPr>
      </w:pPr>
      <w:r w:rsidRPr="002E7B65">
        <w:rPr>
          <w:rFonts w:eastAsia="仿宋_GB2312"/>
          <w:sz w:val="32"/>
          <w:szCs w:val="32"/>
        </w:rPr>
        <w:t>主要为</w:t>
      </w:r>
      <w:r w:rsidRPr="002E7B65">
        <w:rPr>
          <w:rFonts w:eastAsia="仿宋_GB2312"/>
          <w:color w:val="000000"/>
          <w:kern w:val="0"/>
          <w:sz w:val="32"/>
          <w:szCs w:val="32"/>
        </w:rPr>
        <w:t>江心洲污水处理厂、桥北污水处理厂、铁北污水处理厂、城北污水理厂一级</w:t>
      </w:r>
      <w:r w:rsidRPr="002E7B65">
        <w:rPr>
          <w:rFonts w:eastAsia="仿宋_GB2312"/>
          <w:color w:val="000000"/>
          <w:kern w:val="0"/>
          <w:sz w:val="32"/>
          <w:szCs w:val="32"/>
        </w:rPr>
        <w:t>A</w:t>
      </w:r>
      <w:r w:rsidRPr="002E7B65">
        <w:rPr>
          <w:rFonts w:eastAsia="仿宋_GB2312"/>
          <w:color w:val="000000"/>
          <w:kern w:val="0"/>
          <w:sz w:val="32"/>
          <w:szCs w:val="32"/>
        </w:rPr>
        <w:t>段、城东北控污水处理厂、城</w:t>
      </w:r>
      <w:r w:rsidRPr="002E7B65">
        <w:rPr>
          <w:rFonts w:eastAsia="仿宋_GB2312"/>
          <w:color w:val="000000"/>
          <w:kern w:val="0"/>
          <w:sz w:val="32"/>
          <w:szCs w:val="32"/>
        </w:rPr>
        <w:lastRenderedPageBreak/>
        <w:t>东三期污水处理厂、仙林碧水源污水处理厂、金州城北污水处理厂、东阳污水处理厂和龙潭污水处理厂</w:t>
      </w:r>
      <w:r w:rsidRPr="002E7B65">
        <w:rPr>
          <w:rFonts w:eastAsia="仿宋_GB2312"/>
          <w:sz w:val="32"/>
          <w:szCs w:val="32"/>
        </w:rPr>
        <w:t>，资金拨付严格按实施方案批复文件、合同条款及相关财务要求执行。</w:t>
      </w:r>
    </w:p>
    <w:p w:rsidR="00C27BC2" w:rsidRPr="002E7B65" w:rsidRDefault="00C27BC2" w:rsidP="002E7B65">
      <w:pPr>
        <w:widowControl/>
        <w:spacing w:line="600" w:lineRule="exact"/>
        <w:ind w:left="640"/>
        <w:jc w:val="left"/>
        <w:rPr>
          <w:rFonts w:eastAsia="仿宋_GB2312"/>
          <w:color w:val="000000"/>
          <w:kern w:val="0"/>
          <w:sz w:val="32"/>
          <w:szCs w:val="32"/>
        </w:rPr>
      </w:pPr>
      <w:r w:rsidRPr="002E7B65">
        <w:rPr>
          <w:rFonts w:eastAsia="仿宋_GB2312"/>
          <w:sz w:val="32"/>
          <w:szCs w:val="32"/>
        </w:rPr>
        <w:t>（二）评价结论、结果（得分情况）</w:t>
      </w:r>
    </w:p>
    <w:p w:rsidR="00C27BC2" w:rsidRPr="002E7B65" w:rsidRDefault="00C27BC2" w:rsidP="002E7B65">
      <w:pPr>
        <w:widowControl/>
        <w:spacing w:line="600" w:lineRule="exact"/>
        <w:ind w:firstLineChars="200" w:firstLine="640"/>
        <w:jc w:val="left"/>
        <w:rPr>
          <w:rFonts w:eastAsia="仿宋_GB2312"/>
          <w:color w:val="000000"/>
          <w:kern w:val="0"/>
          <w:sz w:val="32"/>
          <w:szCs w:val="32"/>
        </w:rPr>
      </w:pPr>
      <w:r w:rsidRPr="002E7B65">
        <w:rPr>
          <w:rFonts w:eastAsia="仿宋_GB2312"/>
          <w:color w:val="000000"/>
          <w:kern w:val="0"/>
          <w:sz w:val="32"/>
          <w:szCs w:val="32"/>
        </w:rPr>
        <w:t>根据绩效评价指标体系，</w:t>
      </w:r>
      <w:r w:rsidR="00F27F6C" w:rsidRPr="002E7B65">
        <w:rPr>
          <w:rFonts w:eastAsia="仿宋_GB2312"/>
          <w:color w:val="000000"/>
          <w:kern w:val="0"/>
          <w:sz w:val="32"/>
          <w:szCs w:val="32"/>
        </w:rPr>
        <w:t>在资金分配、项目管理、财务管理、数量指标、质量指标、社会效益指标和生态效益等指标均按时完成</w:t>
      </w:r>
      <w:r w:rsidRPr="002E7B65">
        <w:rPr>
          <w:rFonts w:eastAsia="仿宋_GB2312"/>
          <w:color w:val="000000"/>
          <w:kern w:val="0"/>
          <w:sz w:val="32"/>
          <w:szCs w:val="32"/>
        </w:rPr>
        <w:t>。</w:t>
      </w:r>
      <w:r w:rsidR="00F27F6C" w:rsidRPr="002E7B65">
        <w:rPr>
          <w:rFonts w:eastAsia="仿宋_GB2312"/>
          <w:color w:val="000000"/>
          <w:kern w:val="0"/>
          <w:sz w:val="32"/>
          <w:szCs w:val="32"/>
        </w:rPr>
        <w:t>202</w:t>
      </w:r>
      <w:r w:rsidR="004C796A">
        <w:rPr>
          <w:rFonts w:eastAsia="仿宋_GB2312" w:hint="eastAsia"/>
          <w:color w:val="000000"/>
          <w:kern w:val="0"/>
          <w:sz w:val="32"/>
          <w:szCs w:val="32"/>
        </w:rPr>
        <w:t>3</w:t>
      </w:r>
      <w:r w:rsidR="00F27F6C" w:rsidRPr="002E7B65">
        <w:rPr>
          <w:rFonts w:eastAsia="仿宋_GB2312"/>
          <w:color w:val="000000"/>
          <w:kern w:val="0"/>
          <w:sz w:val="32"/>
          <w:szCs w:val="32"/>
        </w:rPr>
        <w:t>年污水处理运营维护</w:t>
      </w:r>
      <w:r w:rsidRPr="002E7B65">
        <w:rPr>
          <w:rFonts w:eastAsia="仿宋_GB2312"/>
          <w:color w:val="000000"/>
          <w:kern w:val="0"/>
          <w:sz w:val="32"/>
          <w:szCs w:val="32"/>
        </w:rPr>
        <w:t>项目自评</w:t>
      </w:r>
      <w:r w:rsidR="000D20A0" w:rsidRPr="002E7B65">
        <w:rPr>
          <w:rFonts w:eastAsia="仿宋_GB2312"/>
          <w:color w:val="000000"/>
          <w:kern w:val="0"/>
          <w:sz w:val="32"/>
          <w:szCs w:val="32"/>
        </w:rPr>
        <w:t>97</w:t>
      </w:r>
      <w:r w:rsidRPr="002E7B65">
        <w:rPr>
          <w:rFonts w:eastAsia="仿宋_GB2312"/>
          <w:color w:val="000000"/>
          <w:kern w:val="0"/>
          <w:sz w:val="32"/>
          <w:szCs w:val="32"/>
        </w:rPr>
        <w:t>分，绩效评价等次为优等。</w:t>
      </w:r>
    </w:p>
    <w:p w:rsidR="000A00CA" w:rsidRPr="00A202CC" w:rsidRDefault="00B55429" w:rsidP="002E7B65">
      <w:pPr>
        <w:widowControl/>
        <w:numPr>
          <w:ilvl w:val="0"/>
          <w:numId w:val="1"/>
        </w:numPr>
        <w:spacing w:line="600" w:lineRule="exact"/>
        <w:ind w:firstLineChars="200" w:firstLine="640"/>
        <w:jc w:val="left"/>
        <w:rPr>
          <w:rFonts w:eastAsia="黑体"/>
          <w:color w:val="000000"/>
          <w:kern w:val="0"/>
          <w:sz w:val="32"/>
          <w:szCs w:val="32"/>
        </w:rPr>
      </w:pPr>
      <w:r w:rsidRPr="00A202CC">
        <w:rPr>
          <w:rFonts w:eastAsia="黑体" w:hAnsi="黑体"/>
          <w:color w:val="000000"/>
          <w:kern w:val="0"/>
          <w:sz w:val="32"/>
          <w:szCs w:val="32"/>
        </w:rPr>
        <w:t>项目成效</w:t>
      </w:r>
    </w:p>
    <w:p w:rsidR="000A00CA" w:rsidRPr="00A202CC" w:rsidRDefault="006554D5" w:rsidP="002E7B65">
      <w:pPr>
        <w:pStyle w:val="Default"/>
        <w:spacing w:line="600" w:lineRule="exact"/>
        <w:ind w:firstLineChars="200" w:firstLine="640"/>
        <w:rPr>
          <w:rFonts w:ascii="Times New Roman" w:eastAsia="仿宋_GB2312" w:hAnsi="Times New Roman" w:cs="Times New Roman"/>
          <w:color w:val="auto"/>
          <w:kern w:val="2"/>
          <w:sz w:val="32"/>
          <w:szCs w:val="32"/>
        </w:rPr>
      </w:pPr>
      <w:r w:rsidRPr="00A202CC">
        <w:rPr>
          <w:rFonts w:ascii="Times New Roman" w:eastAsia="仿宋_GB2312" w:hAnsi="Times New Roman" w:cs="Times New Roman"/>
          <w:color w:val="auto"/>
          <w:kern w:val="2"/>
          <w:sz w:val="32"/>
          <w:szCs w:val="32"/>
        </w:rPr>
        <w:t>各</w:t>
      </w:r>
      <w:r w:rsidR="00B55429" w:rsidRPr="00A202CC">
        <w:rPr>
          <w:rFonts w:ascii="Times New Roman" w:eastAsia="仿宋_GB2312" w:hAnsi="Times New Roman" w:cs="Times New Roman"/>
          <w:color w:val="auto"/>
          <w:kern w:val="2"/>
          <w:sz w:val="32"/>
          <w:szCs w:val="32"/>
        </w:rPr>
        <w:t>污水处理厂</w:t>
      </w:r>
      <w:r w:rsidRPr="00A202CC">
        <w:rPr>
          <w:rFonts w:ascii="Times New Roman" w:eastAsia="仿宋_GB2312" w:hAnsi="Times New Roman" w:cs="Times New Roman"/>
          <w:color w:val="auto"/>
          <w:kern w:val="2"/>
          <w:sz w:val="32"/>
          <w:szCs w:val="32"/>
        </w:rPr>
        <w:t>在</w:t>
      </w:r>
      <w:r w:rsidR="00B55429" w:rsidRPr="00A202CC">
        <w:rPr>
          <w:rFonts w:ascii="Times New Roman" w:eastAsia="仿宋_GB2312" w:hAnsi="Times New Roman" w:cs="Times New Roman"/>
          <w:color w:val="auto"/>
          <w:kern w:val="2"/>
          <w:sz w:val="32"/>
          <w:szCs w:val="32"/>
        </w:rPr>
        <w:t>生产管理中，严格按照相关法律及特许经营权协议约定对污水处理设施进行运营维护，在设计能力范围内对进入厂内的污水进行合格处理后达标排放，进、出水水量接受市水务局、生态环境局的监管</w:t>
      </w:r>
      <w:r w:rsidR="00C27BC2" w:rsidRPr="00A202CC">
        <w:rPr>
          <w:rFonts w:ascii="Times New Roman" w:eastAsia="仿宋_GB2312" w:hAnsi="Times New Roman" w:cs="Times New Roman"/>
          <w:color w:val="auto"/>
          <w:kern w:val="2"/>
          <w:sz w:val="32"/>
          <w:szCs w:val="32"/>
        </w:rPr>
        <w:t>，并确保污水处理厂出水水质、污泥及</w:t>
      </w:r>
      <w:r w:rsidR="00B55429" w:rsidRPr="00A202CC">
        <w:rPr>
          <w:rFonts w:ascii="Times New Roman" w:eastAsia="仿宋_GB2312" w:hAnsi="Times New Roman" w:cs="Times New Roman"/>
          <w:color w:val="auto"/>
          <w:kern w:val="2"/>
          <w:sz w:val="32"/>
          <w:szCs w:val="32"/>
        </w:rPr>
        <w:t>噪声达到有关规范标准。</w:t>
      </w:r>
      <w:r w:rsidR="00236A84" w:rsidRPr="00A202CC">
        <w:rPr>
          <w:rFonts w:ascii="Times New Roman" w:eastAsia="仿宋_GB2312" w:hAnsi="Times New Roman" w:cs="Times New Roman"/>
          <w:color w:val="auto"/>
          <w:kern w:val="2"/>
          <w:sz w:val="32"/>
          <w:szCs w:val="32"/>
        </w:rPr>
        <w:t>各污水处理厂出水水质均</w:t>
      </w:r>
      <w:r w:rsidR="00B55429" w:rsidRPr="00A202CC">
        <w:rPr>
          <w:rFonts w:ascii="Times New Roman" w:eastAsia="仿宋_GB2312" w:hAnsi="Times New Roman" w:cs="Times New Roman"/>
          <w:color w:val="auto"/>
          <w:kern w:val="2"/>
          <w:sz w:val="32"/>
          <w:szCs w:val="32"/>
        </w:rPr>
        <w:t>达到</w:t>
      </w:r>
      <w:r w:rsidR="00CE7CB2" w:rsidRPr="002572D6">
        <w:rPr>
          <w:rFonts w:ascii="Times New Roman" w:eastAsia="仿宋_GB2312" w:hAnsi="Times New Roman" w:cs="Times New Roman" w:hint="eastAsia"/>
          <w:color w:val="auto"/>
          <w:kern w:val="2"/>
          <w:sz w:val="32"/>
          <w:szCs w:val="32"/>
        </w:rPr>
        <w:t>《城镇污水处理厂污染物排放标准》</w:t>
      </w:r>
      <w:r w:rsidR="00CE7CB2" w:rsidRPr="002572D6">
        <w:rPr>
          <w:rFonts w:ascii="Times New Roman" w:eastAsia="仿宋_GB2312" w:hAnsi="Times New Roman" w:cs="Times New Roman" w:hint="eastAsia"/>
          <w:color w:val="auto"/>
          <w:kern w:val="2"/>
          <w:sz w:val="32"/>
          <w:szCs w:val="32"/>
        </w:rPr>
        <w:t>GB 18918-2002</w:t>
      </w:r>
      <w:r w:rsidR="00CE7CB2" w:rsidRPr="002572D6">
        <w:rPr>
          <w:rFonts w:ascii="Times New Roman" w:eastAsia="仿宋_GB2312" w:hAnsi="Times New Roman" w:cs="Times New Roman" w:hint="eastAsia"/>
          <w:color w:val="auto"/>
          <w:kern w:val="2"/>
          <w:sz w:val="32"/>
          <w:szCs w:val="32"/>
        </w:rPr>
        <w:t>一级</w:t>
      </w:r>
      <w:r w:rsidR="00CE7CB2" w:rsidRPr="002572D6">
        <w:rPr>
          <w:rFonts w:ascii="Times New Roman" w:eastAsia="仿宋_GB2312" w:hAnsi="Times New Roman" w:cs="Times New Roman" w:hint="eastAsia"/>
          <w:color w:val="auto"/>
          <w:kern w:val="2"/>
          <w:sz w:val="32"/>
          <w:szCs w:val="32"/>
        </w:rPr>
        <w:t>A</w:t>
      </w:r>
      <w:r w:rsidR="00CE7CB2">
        <w:rPr>
          <w:rFonts w:eastAsia="仿宋_GB2312" w:hint="eastAsia"/>
          <w:sz w:val="32"/>
          <w:szCs w:val="32"/>
        </w:rPr>
        <w:t>标准</w:t>
      </w:r>
      <w:r w:rsidR="00B55429" w:rsidRPr="00A202CC">
        <w:rPr>
          <w:rFonts w:ascii="Times New Roman" w:eastAsia="仿宋_GB2312" w:hAnsi="Times New Roman" w:cs="Times New Roman"/>
          <w:color w:val="auto"/>
          <w:kern w:val="2"/>
          <w:sz w:val="32"/>
          <w:szCs w:val="32"/>
        </w:rPr>
        <w:t>，全年安全生产，未发生生产事故。主要生产指标如下：</w:t>
      </w:r>
    </w:p>
    <w:p w:rsidR="00A15BA2" w:rsidRPr="00CB100B" w:rsidRDefault="00B55429" w:rsidP="00121A99">
      <w:pPr>
        <w:pStyle w:val="p0"/>
        <w:spacing w:line="600" w:lineRule="exact"/>
        <w:ind w:firstLineChars="200" w:firstLine="640"/>
        <w:rPr>
          <w:rFonts w:eastAsia="仿宋" w:hAnsi="仿宋"/>
          <w:sz w:val="32"/>
          <w:szCs w:val="32"/>
        </w:rPr>
      </w:pPr>
      <w:r w:rsidRPr="00CB100B">
        <w:rPr>
          <w:rFonts w:eastAsia="仿宋_GB2312"/>
          <w:kern w:val="2"/>
          <w:sz w:val="32"/>
          <w:szCs w:val="32"/>
        </w:rPr>
        <w:t>1</w:t>
      </w:r>
      <w:r w:rsidRPr="00CB100B">
        <w:rPr>
          <w:rFonts w:eastAsia="仿宋_GB2312"/>
          <w:kern w:val="2"/>
          <w:sz w:val="32"/>
          <w:szCs w:val="32"/>
        </w:rPr>
        <w:t>、</w:t>
      </w:r>
      <w:r w:rsidRPr="00CB100B">
        <w:rPr>
          <w:rFonts w:eastAsia="仿宋_GB2312"/>
          <w:kern w:val="2"/>
          <w:sz w:val="32"/>
          <w:szCs w:val="32"/>
        </w:rPr>
        <w:t>202</w:t>
      </w:r>
      <w:r w:rsidR="00121A99">
        <w:rPr>
          <w:rFonts w:eastAsia="仿宋_GB2312" w:hint="eastAsia"/>
          <w:kern w:val="2"/>
          <w:sz w:val="32"/>
          <w:szCs w:val="32"/>
        </w:rPr>
        <w:t>3</w:t>
      </w:r>
      <w:r w:rsidRPr="00CB100B">
        <w:rPr>
          <w:rFonts w:eastAsia="仿宋_GB2312"/>
          <w:kern w:val="2"/>
          <w:sz w:val="32"/>
          <w:szCs w:val="32"/>
        </w:rPr>
        <w:t>年全年</w:t>
      </w:r>
      <w:r w:rsidRPr="00CB100B">
        <w:rPr>
          <w:rFonts w:eastAsia="仿宋" w:hAnsi="仿宋"/>
          <w:sz w:val="32"/>
          <w:szCs w:val="32"/>
        </w:rPr>
        <w:t>共收集处理污水</w:t>
      </w:r>
      <w:r w:rsidR="00447A72">
        <w:rPr>
          <w:rFonts w:eastAsia="仿宋" w:hint="eastAsia"/>
          <w:sz w:val="32"/>
          <w:szCs w:val="32"/>
        </w:rPr>
        <w:t>69058.98</w:t>
      </w:r>
      <w:r w:rsidRPr="00CB100B">
        <w:rPr>
          <w:rFonts w:eastAsia="仿宋" w:hAnsi="仿宋"/>
          <w:sz w:val="32"/>
          <w:szCs w:val="32"/>
        </w:rPr>
        <w:t>万吨。</w:t>
      </w:r>
      <w:r w:rsidR="00121A99" w:rsidRPr="00121A99">
        <w:rPr>
          <w:rFonts w:eastAsia="仿宋" w:hAnsi="仿宋" w:hint="eastAsia"/>
          <w:sz w:val="32"/>
          <w:szCs w:val="32"/>
        </w:rPr>
        <w:t>其中：江心洲厂</w:t>
      </w:r>
      <w:r w:rsidR="00121A99" w:rsidRPr="00121A99">
        <w:rPr>
          <w:rFonts w:eastAsia="仿宋" w:hAnsi="仿宋" w:hint="eastAsia"/>
          <w:sz w:val="32"/>
          <w:szCs w:val="32"/>
        </w:rPr>
        <w:t>24287.86</w:t>
      </w:r>
      <w:r w:rsidR="00121A99" w:rsidRPr="00121A99">
        <w:rPr>
          <w:rFonts w:eastAsia="仿宋" w:hAnsi="仿宋" w:hint="eastAsia"/>
          <w:sz w:val="32"/>
          <w:szCs w:val="32"/>
        </w:rPr>
        <w:t>万吨、桥北厂</w:t>
      </w:r>
      <w:r w:rsidR="00121A99" w:rsidRPr="00121A99">
        <w:rPr>
          <w:rFonts w:eastAsia="仿宋" w:hAnsi="仿宋" w:hint="eastAsia"/>
          <w:sz w:val="32"/>
          <w:szCs w:val="32"/>
        </w:rPr>
        <w:t>6749.67</w:t>
      </w:r>
      <w:r w:rsidR="00121A99" w:rsidRPr="00121A99">
        <w:rPr>
          <w:rFonts w:eastAsia="仿宋" w:hAnsi="仿宋" w:hint="eastAsia"/>
          <w:sz w:val="32"/>
          <w:szCs w:val="32"/>
        </w:rPr>
        <w:t>万吨、铁北厂</w:t>
      </w:r>
      <w:r w:rsidR="00121A99" w:rsidRPr="00121A99">
        <w:rPr>
          <w:rFonts w:eastAsia="仿宋" w:hAnsi="仿宋" w:hint="eastAsia"/>
          <w:sz w:val="32"/>
          <w:szCs w:val="32"/>
        </w:rPr>
        <w:t>5050.10</w:t>
      </w:r>
      <w:r w:rsidR="00121A99" w:rsidRPr="00121A99">
        <w:rPr>
          <w:rFonts w:eastAsia="仿宋" w:hAnsi="仿宋" w:hint="eastAsia"/>
          <w:sz w:val="32"/>
          <w:szCs w:val="32"/>
        </w:rPr>
        <w:t>万吨、城东三期</w:t>
      </w:r>
      <w:r w:rsidR="00121A99" w:rsidRPr="00121A99">
        <w:rPr>
          <w:rFonts w:eastAsia="仿宋" w:hAnsi="仿宋" w:hint="eastAsia"/>
          <w:sz w:val="32"/>
          <w:szCs w:val="32"/>
        </w:rPr>
        <w:t>5413.33</w:t>
      </w:r>
      <w:r w:rsidR="00121A99" w:rsidRPr="00121A99">
        <w:rPr>
          <w:rFonts w:eastAsia="仿宋" w:hAnsi="仿宋" w:hint="eastAsia"/>
          <w:sz w:val="32"/>
          <w:szCs w:val="32"/>
        </w:rPr>
        <w:t>万吨，城南</w:t>
      </w:r>
      <w:r w:rsidR="00121A99" w:rsidRPr="00121A99">
        <w:rPr>
          <w:rFonts w:eastAsia="仿宋" w:hAnsi="仿宋" w:hint="eastAsia"/>
          <w:sz w:val="32"/>
          <w:szCs w:val="32"/>
        </w:rPr>
        <w:t>4012.75</w:t>
      </w:r>
      <w:r w:rsidR="00121A99" w:rsidRPr="00121A99">
        <w:rPr>
          <w:rFonts w:eastAsia="仿宋" w:hAnsi="仿宋" w:hint="eastAsia"/>
          <w:sz w:val="32"/>
          <w:szCs w:val="32"/>
        </w:rPr>
        <w:t>万吨、金州城北</w:t>
      </w:r>
      <w:r w:rsidR="00121A99" w:rsidRPr="00121A99">
        <w:rPr>
          <w:rFonts w:eastAsia="仿宋" w:hAnsi="仿宋" w:hint="eastAsia"/>
          <w:sz w:val="32"/>
          <w:szCs w:val="32"/>
        </w:rPr>
        <w:t>10856.56</w:t>
      </w:r>
      <w:r w:rsidR="00121A99" w:rsidRPr="00121A99">
        <w:rPr>
          <w:rFonts w:eastAsia="仿宋" w:hAnsi="仿宋" w:hint="eastAsia"/>
          <w:sz w:val="32"/>
          <w:szCs w:val="32"/>
        </w:rPr>
        <w:t>万吨，八卦洲厂</w:t>
      </w:r>
      <w:r w:rsidR="00121A99" w:rsidRPr="00121A99">
        <w:rPr>
          <w:rFonts w:eastAsia="仿宋" w:hAnsi="仿宋" w:hint="eastAsia"/>
          <w:sz w:val="32"/>
          <w:szCs w:val="32"/>
        </w:rPr>
        <w:t>155.80</w:t>
      </w:r>
      <w:r w:rsidR="00121A99" w:rsidRPr="00121A99">
        <w:rPr>
          <w:rFonts w:eastAsia="仿宋" w:hAnsi="仿宋" w:hint="eastAsia"/>
          <w:sz w:val="32"/>
          <w:szCs w:val="32"/>
        </w:rPr>
        <w:t>万吨，城东</w:t>
      </w:r>
      <w:r w:rsidR="00447A72">
        <w:rPr>
          <w:rFonts w:eastAsia="仿宋" w:hAnsi="仿宋" w:hint="eastAsia"/>
          <w:sz w:val="32"/>
          <w:szCs w:val="32"/>
        </w:rPr>
        <w:t>管理中心</w:t>
      </w:r>
      <w:r w:rsidR="00121A99" w:rsidRPr="00121A99">
        <w:rPr>
          <w:rFonts w:eastAsia="仿宋" w:hAnsi="仿宋" w:hint="eastAsia"/>
          <w:sz w:val="32"/>
          <w:szCs w:val="32"/>
        </w:rPr>
        <w:t>6859.87</w:t>
      </w:r>
      <w:r w:rsidR="00121A99" w:rsidRPr="00121A99">
        <w:rPr>
          <w:rFonts w:eastAsia="仿宋" w:hAnsi="仿宋" w:hint="eastAsia"/>
          <w:sz w:val="32"/>
          <w:szCs w:val="32"/>
        </w:rPr>
        <w:t>万吨，仙林</w:t>
      </w:r>
      <w:r w:rsidR="00447A72">
        <w:rPr>
          <w:rFonts w:eastAsia="仿宋" w:hAnsi="仿宋" w:hint="eastAsia"/>
          <w:sz w:val="32"/>
          <w:szCs w:val="32"/>
        </w:rPr>
        <w:t>管理中心</w:t>
      </w:r>
      <w:r w:rsidR="00121A99" w:rsidRPr="00121A99">
        <w:rPr>
          <w:rFonts w:eastAsia="仿宋" w:hAnsi="仿宋" w:hint="eastAsia"/>
          <w:sz w:val="32"/>
          <w:szCs w:val="32"/>
        </w:rPr>
        <w:t>3651.22</w:t>
      </w:r>
      <w:r w:rsidR="00121A99" w:rsidRPr="00121A99">
        <w:rPr>
          <w:rFonts w:eastAsia="仿宋" w:hAnsi="仿宋" w:hint="eastAsia"/>
          <w:sz w:val="32"/>
          <w:szCs w:val="32"/>
        </w:rPr>
        <w:t>万吨，东阳</w:t>
      </w:r>
      <w:r w:rsidR="00447A72">
        <w:rPr>
          <w:rFonts w:eastAsia="仿宋" w:hAnsi="仿宋" w:hint="eastAsia"/>
          <w:sz w:val="32"/>
          <w:szCs w:val="32"/>
        </w:rPr>
        <w:t>1701</w:t>
      </w:r>
      <w:r w:rsidR="00121A99" w:rsidRPr="00121A99">
        <w:rPr>
          <w:rFonts w:eastAsia="仿宋" w:hAnsi="仿宋" w:hint="eastAsia"/>
          <w:sz w:val="32"/>
          <w:szCs w:val="32"/>
        </w:rPr>
        <w:t>万吨，龙潭</w:t>
      </w:r>
      <w:r w:rsidR="00447A72">
        <w:rPr>
          <w:rFonts w:eastAsia="仿宋" w:hAnsi="仿宋" w:hint="eastAsia"/>
          <w:sz w:val="32"/>
          <w:szCs w:val="32"/>
        </w:rPr>
        <w:t>320.82</w:t>
      </w:r>
      <w:r w:rsidR="00121A99" w:rsidRPr="00121A99">
        <w:rPr>
          <w:rFonts w:eastAsia="仿宋" w:hAnsi="仿宋" w:hint="eastAsia"/>
          <w:sz w:val="32"/>
          <w:szCs w:val="32"/>
        </w:rPr>
        <w:t>万吨。</w:t>
      </w:r>
    </w:p>
    <w:p w:rsidR="00D20B0F" w:rsidRPr="00571603" w:rsidRDefault="00B55429" w:rsidP="00571603">
      <w:pPr>
        <w:pStyle w:val="p0"/>
        <w:spacing w:line="600" w:lineRule="exact"/>
        <w:ind w:firstLineChars="200" w:firstLine="640"/>
        <w:rPr>
          <w:rFonts w:eastAsia="仿宋"/>
          <w:sz w:val="32"/>
          <w:szCs w:val="32"/>
        </w:rPr>
      </w:pPr>
      <w:r w:rsidRPr="00571603">
        <w:rPr>
          <w:rFonts w:eastAsia="仿宋" w:hAnsi="仿宋"/>
          <w:sz w:val="32"/>
          <w:szCs w:val="32"/>
        </w:rPr>
        <w:lastRenderedPageBreak/>
        <w:t>在污泥管控工作方面能严格做到规范化处置，并持续完善污泥处置管理办法及应急预案，日常严格落实污泥运输处置全过程管控，有效实现污泥闭环管理，杜绝环境事件发生。</w:t>
      </w:r>
    </w:p>
    <w:p w:rsidR="00A15BA2" w:rsidRDefault="00571603" w:rsidP="00A15BA2">
      <w:pPr>
        <w:widowControl/>
        <w:spacing w:line="600" w:lineRule="exact"/>
        <w:ind w:firstLineChars="150" w:firstLine="480"/>
        <w:rPr>
          <w:rFonts w:eastAsia="仿宋" w:hAnsi="仿宋"/>
          <w:kern w:val="0"/>
          <w:sz w:val="32"/>
          <w:szCs w:val="32"/>
        </w:rPr>
      </w:pPr>
      <w:r w:rsidRPr="00571603">
        <w:rPr>
          <w:rFonts w:eastAsia="仿宋" w:hAnsi="仿宋"/>
          <w:kern w:val="0"/>
          <w:sz w:val="32"/>
          <w:szCs w:val="32"/>
        </w:rPr>
        <w:t>2</w:t>
      </w:r>
      <w:r w:rsidRPr="00571603">
        <w:rPr>
          <w:rFonts w:eastAsia="仿宋" w:hAnsi="仿宋"/>
          <w:kern w:val="0"/>
          <w:sz w:val="32"/>
          <w:szCs w:val="32"/>
        </w:rPr>
        <w:t>、</w:t>
      </w:r>
      <w:r w:rsidR="00121A99" w:rsidRPr="00121A99">
        <w:rPr>
          <w:rFonts w:eastAsia="仿宋" w:hAnsi="仿宋" w:hint="eastAsia"/>
          <w:kern w:val="0"/>
          <w:sz w:val="32"/>
          <w:szCs w:val="32"/>
        </w:rPr>
        <w:t>按照南京市</w:t>
      </w:r>
      <w:r w:rsidR="00121A99" w:rsidRPr="00121A99">
        <w:rPr>
          <w:rFonts w:eastAsia="仿宋" w:hAnsi="仿宋" w:hint="eastAsia"/>
          <w:kern w:val="0"/>
          <w:sz w:val="32"/>
          <w:szCs w:val="32"/>
        </w:rPr>
        <w:t>2023</w:t>
      </w:r>
      <w:r w:rsidR="00121A99" w:rsidRPr="00121A99">
        <w:rPr>
          <w:rFonts w:eastAsia="仿宋" w:hAnsi="仿宋" w:hint="eastAsia"/>
          <w:kern w:val="0"/>
          <w:sz w:val="32"/>
          <w:szCs w:val="32"/>
        </w:rPr>
        <w:t>年污染物减排计划，分解落实污染减排任务至各污水处理厂，并加强日常跟踪管理。</w:t>
      </w:r>
      <w:r w:rsidR="00121A99" w:rsidRPr="00121A99">
        <w:rPr>
          <w:rFonts w:eastAsia="仿宋" w:hAnsi="仿宋" w:hint="eastAsia"/>
          <w:kern w:val="0"/>
          <w:sz w:val="32"/>
          <w:szCs w:val="32"/>
        </w:rPr>
        <w:t>2023</w:t>
      </w:r>
      <w:r w:rsidR="00121A99" w:rsidRPr="00121A99">
        <w:rPr>
          <w:rFonts w:eastAsia="仿宋" w:hAnsi="仿宋" w:hint="eastAsia"/>
          <w:kern w:val="0"/>
          <w:sz w:val="32"/>
          <w:szCs w:val="32"/>
        </w:rPr>
        <w:t>年</w:t>
      </w:r>
      <w:r w:rsidR="00121A99" w:rsidRPr="00121A99">
        <w:rPr>
          <w:rFonts w:eastAsia="仿宋" w:hAnsi="仿宋" w:hint="eastAsia"/>
          <w:kern w:val="0"/>
          <w:sz w:val="32"/>
          <w:szCs w:val="32"/>
        </w:rPr>
        <w:t>1-12</w:t>
      </w:r>
      <w:r w:rsidR="00121A99" w:rsidRPr="00121A99">
        <w:rPr>
          <w:rFonts w:eastAsia="仿宋" w:hAnsi="仿宋" w:hint="eastAsia"/>
          <w:kern w:val="0"/>
          <w:sz w:val="32"/>
          <w:szCs w:val="32"/>
        </w:rPr>
        <w:t>月江心洲、桥北、铁北、城东三期、城南、八卦洲厂、城北一级</w:t>
      </w:r>
      <w:r w:rsidR="00121A99" w:rsidRPr="00121A99">
        <w:rPr>
          <w:rFonts w:eastAsia="仿宋" w:hAnsi="仿宋" w:hint="eastAsia"/>
          <w:kern w:val="0"/>
          <w:sz w:val="32"/>
          <w:szCs w:val="32"/>
        </w:rPr>
        <w:t>A</w:t>
      </w:r>
      <w:r w:rsidR="00121A99" w:rsidRPr="00121A99">
        <w:rPr>
          <w:rFonts w:eastAsia="仿宋" w:hAnsi="仿宋" w:hint="eastAsia"/>
          <w:kern w:val="0"/>
          <w:sz w:val="32"/>
          <w:szCs w:val="32"/>
        </w:rPr>
        <w:t>污水厂已完成</w:t>
      </w:r>
      <w:r w:rsidR="00121A99" w:rsidRPr="00121A99">
        <w:rPr>
          <w:rFonts w:eastAsia="仿宋" w:hAnsi="仿宋" w:hint="eastAsia"/>
          <w:kern w:val="0"/>
          <w:sz w:val="32"/>
          <w:szCs w:val="32"/>
        </w:rPr>
        <w:t>COD</w:t>
      </w:r>
      <w:r w:rsidR="00121A99" w:rsidRPr="00121A99">
        <w:rPr>
          <w:rFonts w:eastAsia="仿宋" w:hAnsi="仿宋" w:hint="eastAsia"/>
          <w:kern w:val="0"/>
          <w:sz w:val="32"/>
          <w:szCs w:val="32"/>
        </w:rPr>
        <w:t>削减量</w:t>
      </w:r>
      <w:r w:rsidR="00121A99" w:rsidRPr="00121A99">
        <w:rPr>
          <w:rFonts w:eastAsia="仿宋" w:hAnsi="仿宋" w:hint="eastAsia"/>
          <w:kern w:val="0"/>
          <w:sz w:val="32"/>
          <w:szCs w:val="32"/>
        </w:rPr>
        <w:t>12.05</w:t>
      </w:r>
      <w:r w:rsidR="00121A99" w:rsidRPr="00121A99">
        <w:rPr>
          <w:rFonts w:eastAsia="仿宋" w:hAnsi="仿宋" w:hint="eastAsia"/>
          <w:kern w:val="0"/>
          <w:sz w:val="32"/>
          <w:szCs w:val="32"/>
        </w:rPr>
        <w:t>万吨，氨氮削减量</w:t>
      </w:r>
      <w:r w:rsidR="00121A99" w:rsidRPr="00121A99">
        <w:rPr>
          <w:rFonts w:eastAsia="仿宋" w:hAnsi="仿宋" w:hint="eastAsia"/>
          <w:kern w:val="0"/>
          <w:sz w:val="32"/>
          <w:szCs w:val="32"/>
        </w:rPr>
        <w:t>1.33</w:t>
      </w:r>
      <w:r w:rsidR="00121A99" w:rsidRPr="00121A99">
        <w:rPr>
          <w:rFonts w:eastAsia="仿宋" w:hAnsi="仿宋" w:hint="eastAsia"/>
          <w:kern w:val="0"/>
          <w:sz w:val="32"/>
          <w:szCs w:val="32"/>
        </w:rPr>
        <w:t>万吨，</w:t>
      </w:r>
      <w:r w:rsidR="00121A99" w:rsidRPr="00121A99">
        <w:rPr>
          <w:rFonts w:eastAsia="仿宋" w:hAnsi="仿宋" w:hint="eastAsia"/>
          <w:kern w:val="0"/>
          <w:sz w:val="32"/>
          <w:szCs w:val="32"/>
        </w:rPr>
        <w:t>TN</w:t>
      </w:r>
      <w:r w:rsidR="00121A99" w:rsidRPr="00121A99">
        <w:rPr>
          <w:rFonts w:eastAsia="仿宋" w:hAnsi="仿宋" w:hint="eastAsia"/>
          <w:kern w:val="0"/>
          <w:sz w:val="32"/>
          <w:szCs w:val="32"/>
        </w:rPr>
        <w:t>削减量</w:t>
      </w:r>
      <w:r w:rsidR="00121A99" w:rsidRPr="00121A99">
        <w:rPr>
          <w:rFonts w:eastAsia="仿宋" w:hAnsi="仿宋" w:hint="eastAsia"/>
          <w:kern w:val="0"/>
          <w:sz w:val="32"/>
          <w:szCs w:val="32"/>
        </w:rPr>
        <w:t>1.19</w:t>
      </w:r>
      <w:r w:rsidR="00121A99" w:rsidRPr="00121A99">
        <w:rPr>
          <w:rFonts w:eastAsia="仿宋" w:hAnsi="仿宋" w:hint="eastAsia"/>
          <w:kern w:val="0"/>
          <w:sz w:val="32"/>
          <w:szCs w:val="32"/>
        </w:rPr>
        <w:t>万吨，</w:t>
      </w:r>
      <w:r w:rsidR="00121A99" w:rsidRPr="00121A99">
        <w:rPr>
          <w:rFonts w:eastAsia="仿宋" w:hAnsi="仿宋" w:hint="eastAsia"/>
          <w:kern w:val="0"/>
          <w:sz w:val="32"/>
          <w:szCs w:val="32"/>
        </w:rPr>
        <w:t>TP</w:t>
      </w:r>
      <w:r w:rsidR="00121A99" w:rsidRPr="00121A99">
        <w:rPr>
          <w:rFonts w:eastAsia="仿宋" w:hAnsi="仿宋" w:hint="eastAsia"/>
          <w:kern w:val="0"/>
          <w:sz w:val="32"/>
          <w:szCs w:val="32"/>
        </w:rPr>
        <w:t>削减量</w:t>
      </w:r>
      <w:r w:rsidR="00121A99" w:rsidRPr="00121A99">
        <w:rPr>
          <w:rFonts w:eastAsia="仿宋" w:hAnsi="仿宋" w:hint="eastAsia"/>
          <w:kern w:val="0"/>
          <w:sz w:val="32"/>
          <w:szCs w:val="32"/>
        </w:rPr>
        <w:t>1750</w:t>
      </w:r>
      <w:r w:rsidR="00121A99" w:rsidRPr="00121A99">
        <w:rPr>
          <w:rFonts w:eastAsia="仿宋" w:hAnsi="仿宋" w:hint="eastAsia"/>
          <w:kern w:val="0"/>
          <w:sz w:val="32"/>
          <w:szCs w:val="32"/>
        </w:rPr>
        <w:t>吨，全年污染物削减量较上一年提升</w:t>
      </w:r>
      <w:r w:rsidR="00121A99" w:rsidRPr="00121A99">
        <w:rPr>
          <w:rFonts w:eastAsia="仿宋" w:hAnsi="仿宋" w:hint="eastAsia"/>
          <w:kern w:val="0"/>
          <w:sz w:val="32"/>
          <w:szCs w:val="32"/>
        </w:rPr>
        <w:t>1.2%</w:t>
      </w:r>
      <w:r w:rsidR="00A15BA2" w:rsidRPr="00A15BA2">
        <w:rPr>
          <w:rFonts w:eastAsia="仿宋" w:hAnsi="仿宋" w:hint="eastAsia"/>
          <w:kern w:val="0"/>
          <w:sz w:val="32"/>
          <w:szCs w:val="32"/>
        </w:rPr>
        <w:t>。</w:t>
      </w:r>
    </w:p>
    <w:p w:rsidR="000A00CA" w:rsidRPr="006A6925" w:rsidRDefault="00B55429" w:rsidP="00A15BA2">
      <w:pPr>
        <w:widowControl/>
        <w:spacing w:line="600" w:lineRule="exact"/>
        <w:ind w:firstLineChars="150" w:firstLine="480"/>
        <w:rPr>
          <w:rFonts w:eastAsia="黑体"/>
          <w:color w:val="000000"/>
          <w:kern w:val="0"/>
          <w:sz w:val="32"/>
          <w:szCs w:val="32"/>
        </w:rPr>
      </w:pPr>
      <w:r w:rsidRPr="006A6925">
        <w:rPr>
          <w:rFonts w:eastAsia="黑体" w:hAnsi="黑体"/>
          <w:color w:val="000000"/>
          <w:kern w:val="0"/>
          <w:sz w:val="32"/>
          <w:szCs w:val="32"/>
        </w:rPr>
        <w:t>四、存在问题及</w:t>
      </w:r>
      <w:r w:rsidR="00FA7435" w:rsidRPr="006A6925">
        <w:rPr>
          <w:rFonts w:eastAsia="黑体" w:hAnsi="黑体"/>
          <w:color w:val="000000"/>
          <w:kern w:val="0"/>
          <w:sz w:val="32"/>
          <w:szCs w:val="32"/>
        </w:rPr>
        <w:t>原因分析</w:t>
      </w:r>
    </w:p>
    <w:p w:rsidR="00EB17D3" w:rsidRPr="002E24F5" w:rsidRDefault="00EB17D3" w:rsidP="00247ECB">
      <w:pPr>
        <w:pStyle w:val="p0"/>
        <w:spacing w:line="600" w:lineRule="exact"/>
        <w:ind w:firstLineChars="200" w:firstLine="640"/>
        <w:outlineLvl w:val="0"/>
        <w:rPr>
          <w:rFonts w:eastAsia="仿宋_GB2312"/>
          <w:kern w:val="2"/>
          <w:sz w:val="32"/>
          <w:szCs w:val="32"/>
        </w:rPr>
      </w:pPr>
      <w:r w:rsidRPr="00562E68">
        <w:rPr>
          <w:rFonts w:eastAsia="仿宋" w:hAnsi="仿宋" w:hint="eastAsia"/>
          <w:sz w:val="32"/>
          <w:szCs w:val="32"/>
        </w:rPr>
        <w:t>1</w:t>
      </w:r>
      <w:r w:rsidRPr="00562E68">
        <w:rPr>
          <w:rFonts w:eastAsia="仿宋" w:hAnsi="仿宋" w:hint="eastAsia"/>
          <w:sz w:val="32"/>
          <w:szCs w:val="32"/>
        </w:rPr>
        <w:t>、</w:t>
      </w:r>
      <w:r w:rsidRPr="002E24F5">
        <w:rPr>
          <w:rFonts w:eastAsia="仿宋_GB2312" w:hint="eastAsia"/>
          <w:kern w:val="2"/>
          <w:sz w:val="32"/>
          <w:szCs w:val="32"/>
        </w:rPr>
        <w:t>在</w:t>
      </w:r>
      <w:r w:rsidR="00F83D7B" w:rsidRPr="002E24F5">
        <w:rPr>
          <w:rFonts w:eastAsia="仿宋_GB2312" w:hint="eastAsia"/>
          <w:kern w:val="2"/>
          <w:sz w:val="32"/>
          <w:szCs w:val="32"/>
        </w:rPr>
        <w:t>生产运营</w:t>
      </w:r>
      <w:r w:rsidRPr="002E24F5">
        <w:rPr>
          <w:rFonts w:eastAsia="仿宋_GB2312" w:hint="eastAsia"/>
          <w:kern w:val="2"/>
          <w:sz w:val="32"/>
          <w:szCs w:val="32"/>
        </w:rPr>
        <w:t>方面，</w:t>
      </w:r>
      <w:r w:rsidR="00B55429" w:rsidRPr="002E24F5">
        <w:rPr>
          <w:rFonts w:eastAsia="仿宋_GB2312" w:hint="eastAsia"/>
          <w:kern w:val="2"/>
          <w:sz w:val="32"/>
          <w:szCs w:val="32"/>
        </w:rPr>
        <w:t>随着</w:t>
      </w:r>
      <w:r w:rsidR="00FA7435" w:rsidRPr="002E24F5">
        <w:rPr>
          <w:rFonts w:eastAsia="仿宋_GB2312" w:hint="eastAsia"/>
          <w:kern w:val="2"/>
          <w:sz w:val="32"/>
          <w:szCs w:val="32"/>
        </w:rPr>
        <w:t>各</w:t>
      </w:r>
      <w:r w:rsidR="00B55429" w:rsidRPr="002E24F5">
        <w:rPr>
          <w:rFonts w:eastAsia="仿宋_GB2312" w:hint="eastAsia"/>
          <w:kern w:val="2"/>
          <w:sz w:val="32"/>
          <w:szCs w:val="32"/>
        </w:rPr>
        <w:t>污水厂处理能力的逐步提升，污水处理运营管理水平</w:t>
      </w:r>
      <w:r w:rsidR="00AA6229" w:rsidRPr="002E24F5">
        <w:rPr>
          <w:rFonts w:eastAsia="仿宋_GB2312" w:hint="eastAsia"/>
          <w:kern w:val="2"/>
          <w:sz w:val="32"/>
          <w:szCs w:val="32"/>
        </w:rPr>
        <w:t>需要</w:t>
      </w:r>
      <w:r w:rsidR="00B55429" w:rsidRPr="002E24F5">
        <w:rPr>
          <w:rFonts w:eastAsia="仿宋_GB2312" w:hint="eastAsia"/>
          <w:kern w:val="2"/>
          <w:sz w:val="32"/>
          <w:szCs w:val="32"/>
        </w:rPr>
        <w:t>进一步提</w:t>
      </w:r>
      <w:r w:rsidR="00AA6229" w:rsidRPr="002E24F5">
        <w:rPr>
          <w:rFonts w:eastAsia="仿宋_GB2312" w:hint="eastAsia"/>
          <w:kern w:val="2"/>
          <w:sz w:val="32"/>
          <w:szCs w:val="32"/>
        </w:rPr>
        <w:t>高</w:t>
      </w:r>
      <w:r w:rsidRPr="002E24F5">
        <w:rPr>
          <w:rFonts w:eastAsia="仿宋_GB2312" w:hint="eastAsia"/>
          <w:kern w:val="2"/>
          <w:sz w:val="32"/>
          <w:szCs w:val="32"/>
        </w:rPr>
        <w:t>，运行维护工作仍需加强。</w:t>
      </w:r>
    </w:p>
    <w:p w:rsidR="007D3B3B" w:rsidRPr="002E24F5" w:rsidRDefault="00EB17D3" w:rsidP="00247ECB">
      <w:pPr>
        <w:pStyle w:val="p0"/>
        <w:spacing w:line="600" w:lineRule="exact"/>
        <w:ind w:firstLineChars="200" w:firstLine="640"/>
        <w:outlineLvl w:val="0"/>
        <w:rPr>
          <w:rFonts w:eastAsia="仿宋_GB2312"/>
          <w:kern w:val="2"/>
          <w:sz w:val="32"/>
          <w:szCs w:val="32"/>
        </w:rPr>
      </w:pPr>
      <w:r w:rsidRPr="002E24F5">
        <w:rPr>
          <w:rFonts w:eastAsia="仿宋_GB2312" w:hint="eastAsia"/>
          <w:kern w:val="2"/>
          <w:sz w:val="32"/>
          <w:szCs w:val="32"/>
        </w:rPr>
        <w:t>2</w:t>
      </w:r>
      <w:r w:rsidRPr="002E24F5">
        <w:rPr>
          <w:rFonts w:eastAsia="仿宋_GB2312" w:hint="eastAsia"/>
          <w:kern w:val="2"/>
          <w:sz w:val="32"/>
          <w:szCs w:val="32"/>
        </w:rPr>
        <w:t>、</w:t>
      </w:r>
      <w:r w:rsidR="00247ECB" w:rsidRPr="002E24F5">
        <w:rPr>
          <w:rFonts w:eastAsia="仿宋_GB2312" w:hint="eastAsia"/>
          <w:kern w:val="2"/>
          <w:sz w:val="32"/>
          <w:szCs w:val="32"/>
        </w:rPr>
        <w:t>个别污水处理厂化验检测能力不足，</w:t>
      </w:r>
      <w:r w:rsidR="00F83D7B" w:rsidRPr="002E24F5">
        <w:rPr>
          <w:rFonts w:eastAsia="仿宋_GB2312" w:hint="eastAsia"/>
          <w:kern w:val="2"/>
          <w:sz w:val="32"/>
          <w:szCs w:val="32"/>
        </w:rPr>
        <w:t>技术力量</w:t>
      </w:r>
      <w:r w:rsidR="007D3B3B" w:rsidRPr="002E24F5">
        <w:rPr>
          <w:rFonts w:eastAsia="仿宋_GB2312" w:hint="eastAsia"/>
          <w:kern w:val="2"/>
          <w:sz w:val="32"/>
          <w:szCs w:val="32"/>
        </w:rPr>
        <w:t>不能够较好的</w:t>
      </w:r>
      <w:r w:rsidR="00F83D7B" w:rsidRPr="002E24F5">
        <w:rPr>
          <w:rFonts w:eastAsia="仿宋_GB2312" w:hint="eastAsia"/>
          <w:kern w:val="2"/>
          <w:sz w:val="32"/>
          <w:szCs w:val="32"/>
        </w:rPr>
        <w:t>指导生产</w:t>
      </w:r>
      <w:r w:rsidR="002328E6" w:rsidRPr="002E24F5">
        <w:rPr>
          <w:rFonts w:eastAsia="仿宋_GB2312" w:hint="eastAsia"/>
          <w:kern w:val="2"/>
          <w:sz w:val="32"/>
          <w:szCs w:val="32"/>
        </w:rPr>
        <w:t>，</w:t>
      </w:r>
      <w:r w:rsidR="007D3B3B" w:rsidRPr="002E24F5">
        <w:rPr>
          <w:rFonts w:eastAsia="仿宋_GB2312" w:hint="eastAsia"/>
          <w:kern w:val="2"/>
          <w:sz w:val="32"/>
          <w:szCs w:val="32"/>
        </w:rPr>
        <w:t>需</w:t>
      </w:r>
      <w:r w:rsidR="002328E6" w:rsidRPr="002E24F5">
        <w:rPr>
          <w:rFonts w:eastAsia="仿宋_GB2312" w:hint="eastAsia"/>
          <w:kern w:val="2"/>
          <w:sz w:val="32"/>
          <w:szCs w:val="32"/>
        </w:rPr>
        <w:t>要进一步强化</w:t>
      </w:r>
      <w:r w:rsidR="007D3B3B" w:rsidRPr="002E24F5">
        <w:rPr>
          <w:rFonts w:eastAsia="仿宋_GB2312" w:hint="eastAsia"/>
          <w:kern w:val="2"/>
          <w:sz w:val="32"/>
          <w:szCs w:val="32"/>
        </w:rPr>
        <w:t>。</w:t>
      </w:r>
    </w:p>
    <w:p w:rsidR="00AA6229" w:rsidRPr="002E24F5" w:rsidRDefault="007D3B3B" w:rsidP="00247ECB">
      <w:pPr>
        <w:pStyle w:val="p0"/>
        <w:spacing w:line="600" w:lineRule="exact"/>
        <w:ind w:firstLineChars="200" w:firstLine="640"/>
        <w:outlineLvl w:val="0"/>
        <w:rPr>
          <w:rFonts w:eastAsia="仿宋_GB2312"/>
          <w:kern w:val="2"/>
          <w:sz w:val="32"/>
          <w:szCs w:val="32"/>
        </w:rPr>
      </w:pPr>
      <w:r w:rsidRPr="002E24F5">
        <w:rPr>
          <w:rFonts w:eastAsia="仿宋_GB2312" w:hint="eastAsia"/>
          <w:kern w:val="2"/>
          <w:sz w:val="32"/>
          <w:szCs w:val="32"/>
        </w:rPr>
        <w:t>3</w:t>
      </w:r>
      <w:r w:rsidRPr="002E24F5">
        <w:rPr>
          <w:rFonts w:eastAsia="仿宋_GB2312" w:hint="eastAsia"/>
          <w:kern w:val="2"/>
          <w:sz w:val="32"/>
          <w:szCs w:val="32"/>
        </w:rPr>
        <w:t>、</w:t>
      </w:r>
      <w:r w:rsidR="00F83D7B" w:rsidRPr="002E24F5">
        <w:rPr>
          <w:rFonts w:eastAsia="仿宋_GB2312" w:hint="eastAsia"/>
          <w:kern w:val="2"/>
          <w:sz w:val="32"/>
          <w:szCs w:val="32"/>
        </w:rPr>
        <w:t>个别污水厂进水浓度</w:t>
      </w:r>
      <w:r w:rsidRPr="002E24F5">
        <w:rPr>
          <w:rFonts w:eastAsia="仿宋_GB2312" w:hint="eastAsia"/>
          <w:kern w:val="2"/>
          <w:sz w:val="32"/>
          <w:szCs w:val="32"/>
        </w:rPr>
        <w:t>不高，影响污水处理</w:t>
      </w:r>
      <w:r w:rsidR="00F83D7B" w:rsidRPr="002E24F5">
        <w:rPr>
          <w:rFonts w:eastAsia="仿宋_GB2312" w:hint="eastAsia"/>
          <w:kern w:val="2"/>
          <w:sz w:val="32"/>
          <w:szCs w:val="32"/>
        </w:rPr>
        <w:t>效能。</w:t>
      </w:r>
    </w:p>
    <w:p w:rsidR="000A00CA" w:rsidRPr="00A202CC" w:rsidRDefault="00B55429" w:rsidP="002E7B65">
      <w:pPr>
        <w:widowControl/>
        <w:spacing w:line="600" w:lineRule="exact"/>
        <w:ind w:firstLineChars="200" w:firstLine="640"/>
        <w:jc w:val="left"/>
        <w:rPr>
          <w:rFonts w:eastAsia="黑体"/>
          <w:color w:val="000000"/>
          <w:kern w:val="0"/>
          <w:sz w:val="32"/>
          <w:szCs w:val="32"/>
        </w:rPr>
      </w:pPr>
      <w:r w:rsidRPr="00A202CC">
        <w:rPr>
          <w:rFonts w:eastAsia="黑体" w:hAnsi="黑体"/>
          <w:color w:val="000000"/>
          <w:kern w:val="0"/>
          <w:sz w:val="32"/>
          <w:szCs w:val="32"/>
        </w:rPr>
        <w:t>五、</w:t>
      </w:r>
      <w:r w:rsidR="00FA7435" w:rsidRPr="00A202CC">
        <w:rPr>
          <w:rFonts w:eastAsia="黑体" w:hAnsi="黑体"/>
          <w:color w:val="000000"/>
          <w:kern w:val="0"/>
          <w:sz w:val="32"/>
          <w:szCs w:val="32"/>
        </w:rPr>
        <w:t>有关建议</w:t>
      </w:r>
    </w:p>
    <w:p w:rsidR="001E24D9" w:rsidRPr="00CE7CB2" w:rsidRDefault="00B55429" w:rsidP="001E24D9">
      <w:pPr>
        <w:pStyle w:val="Default"/>
        <w:spacing w:line="600" w:lineRule="exact"/>
        <w:ind w:firstLineChars="200" w:firstLine="640"/>
        <w:rPr>
          <w:rFonts w:ascii="Times New Roman" w:eastAsia="仿宋_GB2312" w:hAnsi="Times New Roman" w:cs="Times New Roman"/>
          <w:color w:val="auto"/>
          <w:kern w:val="2"/>
          <w:sz w:val="32"/>
          <w:szCs w:val="32"/>
        </w:rPr>
      </w:pPr>
      <w:r w:rsidRPr="00A202CC">
        <w:rPr>
          <w:rFonts w:ascii="Times New Roman" w:eastAsia="仿宋_GB2312" w:hAnsi="Times New Roman" w:cs="Times New Roman"/>
          <w:color w:val="auto"/>
          <w:kern w:val="2"/>
          <w:sz w:val="32"/>
          <w:szCs w:val="32"/>
        </w:rPr>
        <w:t>1</w:t>
      </w:r>
      <w:r w:rsidRPr="00A202CC">
        <w:rPr>
          <w:rFonts w:ascii="Times New Roman" w:eastAsia="仿宋_GB2312" w:hAnsi="Times New Roman" w:cs="Times New Roman"/>
          <w:color w:val="auto"/>
          <w:kern w:val="2"/>
          <w:sz w:val="32"/>
          <w:szCs w:val="32"/>
        </w:rPr>
        <w:t>、</w:t>
      </w:r>
      <w:r w:rsidR="001E24D9" w:rsidRPr="00CE7CB2">
        <w:rPr>
          <w:rFonts w:ascii="Times New Roman" w:eastAsia="仿宋_GB2312" w:hAnsi="Times New Roman" w:cs="Times New Roman" w:hint="eastAsia"/>
          <w:color w:val="auto"/>
          <w:kern w:val="2"/>
          <w:sz w:val="32"/>
          <w:szCs w:val="32"/>
        </w:rPr>
        <w:t>持续提升运管水平。</w:t>
      </w:r>
      <w:r w:rsidR="001E24D9" w:rsidRPr="00CE7CB2">
        <w:rPr>
          <w:rFonts w:ascii="Times New Roman" w:eastAsia="仿宋_GB2312" w:hAnsi="Times New Roman" w:cs="Times New Roman"/>
          <w:color w:val="auto"/>
          <w:kern w:val="2"/>
          <w:sz w:val="32"/>
          <w:szCs w:val="32"/>
        </w:rPr>
        <w:t>各厂要在工艺运行调控、设备维护保养等方面加大投入，强化工艺调控措施</w:t>
      </w:r>
      <w:r w:rsidR="001E24D9" w:rsidRPr="00CE7CB2">
        <w:rPr>
          <w:rFonts w:ascii="Times New Roman" w:eastAsia="仿宋_GB2312" w:hAnsi="Times New Roman" w:cs="Times New Roman" w:hint="eastAsia"/>
          <w:color w:val="auto"/>
          <w:kern w:val="2"/>
          <w:sz w:val="32"/>
          <w:szCs w:val="32"/>
        </w:rPr>
        <w:t>，保证设施设备正常运行</w:t>
      </w:r>
      <w:r w:rsidR="001E24D9" w:rsidRPr="00CE7CB2">
        <w:rPr>
          <w:rFonts w:ascii="Times New Roman" w:eastAsia="仿宋_GB2312" w:hAnsi="Times New Roman" w:cs="Times New Roman"/>
          <w:color w:val="auto"/>
          <w:kern w:val="2"/>
          <w:sz w:val="32"/>
          <w:szCs w:val="32"/>
        </w:rPr>
        <w:t>，同时</w:t>
      </w:r>
      <w:r w:rsidR="001E24D9" w:rsidRPr="00CE7CB2">
        <w:rPr>
          <w:rFonts w:ascii="Times New Roman" w:eastAsia="仿宋_GB2312" w:hAnsi="Times New Roman" w:cs="Times New Roman" w:hint="eastAsia"/>
          <w:color w:val="auto"/>
          <w:kern w:val="2"/>
          <w:sz w:val="32"/>
          <w:szCs w:val="32"/>
        </w:rPr>
        <w:t>根据进水情况变化及时优化工艺调控，</w:t>
      </w:r>
      <w:r w:rsidR="001E24D9" w:rsidRPr="00CE7CB2">
        <w:rPr>
          <w:rFonts w:ascii="Times New Roman" w:eastAsia="仿宋_GB2312" w:hAnsi="Times New Roman" w:cs="Times New Roman"/>
          <w:color w:val="auto"/>
          <w:kern w:val="2"/>
          <w:sz w:val="32"/>
          <w:szCs w:val="32"/>
        </w:rPr>
        <w:t>提升运行管理水平</w:t>
      </w:r>
      <w:r w:rsidR="001E24D9" w:rsidRPr="00CE7CB2">
        <w:rPr>
          <w:rFonts w:ascii="Times New Roman" w:eastAsia="仿宋_GB2312" w:hAnsi="Times New Roman" w:cs="Times New Roman" w:hint="eastAsia"/>
          <w:color w:val="auto"/>
          <w:kern w:val="2"/>
          <w:sz w:val="32"/>
          <w:szCs w:val="32"/>
        </w:rPr>
        <w:t>，</w:t>
      </w:r>
      <w:r w:rsidR="001E24D9" w:rsidRPr="00CE7CB2">
        <w:rPr>
          <w:rFonts w:ascii="Times New Roman" w:eastAsia="仿宋_GB2312" w:hAnsi="Times New Roman" w:cs="Times New Roman"/>
          <w:color w:val="auto"/>
          <w:kern w:val="2"/>
          <w:sz w:val="32"/>
          <w:szCs w:val="32"/>
        </w:rPr>
        <w:t>确保出水达标排放。</w:t>
      </w:r>
    </w:p>
    <w:p w:rsidR="001E24D9" w:rsidRPr="00A202CC" w:rsidRDefault="00B55429" w:rsidP="001E24D9">
      <w:pPr>
        <w:pStyle w:val="Default"/>
        <w:spacing w:line="600" w:lineRule="exact"/>
        <w:ind w:firstLineChars="200" w:firstLine="640"/>
        <w:rPr>
          <w:rFonts w:ascii="Times New Roman" w:eastAsia="仿宋_GB2312" w:hAnsi="Times New Roman" w:cs="Times New Roman"/>
          <w:color w:val="auto"/>
          <w:kern w:val="2"/>
          <w:sz w:val="32"/>
          <w:szCs w:val="32"/>
        </w:rPr>
      </w:pPr>
      <w:r w:rsidRPr="00A202CC">
        <w:rPr>
          <w:rFonts w:ascii="Times New Roman" w:eastAsia="仿宋_GB2312" w:hAnsi="Times New Roman" w:cs="Times New Roman"/>
          <w:color w:val="auto"/>
          <w:kern w:val="2"/>
          <w:sz w:val="32"/>
          <w:szCs w:val="32"/>
        </w:rPr>
        <w:t>2</w:t>
      </w:r>
      <w:r w:rsidRPr="00A202CC">
        <w:rPr>
          <w:rFonts w:ascii="Times New Roman" w:eastAsia="仿宋_GB2312" w:hAnsi="Times New Roman" w:cs="Times New Roman"/>
          <w:color w:val="auto"/>
          <w:kern w:val="2"/>
          <w:sz w:val="32"/>
          <w:szCs w:val="32"/>
        </w:rPr>
        <w:t>、</w:t>
      </w:r>
      <w:r w:rsidR="001E24D9" w:rsidRPr="00A202CC">
        <w:rPr>
          <w:rFonts w:ascii="Times New Roman" w:eastAsia="仿宋_GB2312" w:hAnsi="Times New Roman" w:cs="Times New Roman"/>
          <w:color w:val="auto"/>
          <w:kern w:val="2"/>
          <w:sz w:val="32"/>
          <w:szCs w:val="32"/>
        </w:rPr>
        <w:t>夯实基础完善措施，确保安全生产运行。按照新安全生产法的要求，进一步落实安全生产责任，积极做好设备设施管理、生产工艺调控，确保</w:t>
      </w:r>
      <w:r w:rsidR="001E24D9" w:rsidRPr="00A202CC">
        <w:rPr>
          <w:rFonts w:ascii="Times New Roman" w:eastAsia="仿宋_GB2312" w:hAnsi="Times New Roman" w:cs="Times New Roman"/>
          <w:color w:val="auto"/>
          <w:kern w:val="2"/>
          <w:sz w:val="32"/>
          <w:szCs w:val="32"/>
        </w:rPr>
        <w:t>“</w:t>
      </w:r>
      <w:r w:rsidR="001E24D9" w:rsidRPr="00A202CC">
        <w:rPr>
          <w:rFonts w:ascii="Times New Roman" w:eastAsia="仿宋_GB2312" w:hAnsi="Times New Roman" w:cs="Times New Roman"/>
          <w:color w:val="auto"/>
          <w:kern w:val="2"/>
          <w:sz w:val="32"/>
          <w:szCs w:val="32"/>
        </w:rPr>
        <w:t>安全生产、达标排放、内部稳定</w:t>
      </w:r>
      <w:r w:rsidR="001E24D9" w:rsidRPr="00A202CC">
        <w:rPr>
          <w:rFonts w:ascii="Times New Roman" w:eastAsia="仿宋_GB2312" w:hAnsi="Times New Roman" w:cs="Times New Roman"/>
          <w:color w:val="auto"/>
          <w:kern w:val="2"/>
          <w:sz w:val="32"/>
          <w:szCs w:val="32"/>
        </w:rPr>
        <w:t>”</w:t>
      </w:r>
      <w:r w:rsidR="001E24D9" w:rsidRPr="00A202CC">
        <w:rPr>
          <w:rFonts w:ascii="Times New Roman" w:eastAsia="仿宋_GB2312" w:hAnsi="Times New Roman" w:cs="Times New Roman"/>
          <w:color w:val="auto"/>
          <w:kern w:val="2"/>
          <w:sz w:val="32"/>
          <w:szCs w:val="32"/>
        </w:rPr>
        <w:t>核心任务的完成。</w:t>
      </w:r>
    </w:p>
    <w:p w:rsidR="00FA7435" w:rsidRPr="00A202CC" w:rsidRDefault="00FA7435" w:rsidP="00CE7CB2">
      <w:pPr>
        <w:pStyle w:val="Default"/>
        <w:spacing w:line="600" w:lineRule="exact"/>
        <w:ind w:firstLineChars="200" w:firstLine="640"/>
        <w:rPr>
          <w:rFonts w:eastAsia="黑体"/>
          <w:sz w:val="32"/>
          <w:szCs w:val="32"/>
        </w:rPr>
      </w:pPr>
      <w:r w:rsidRPr="00A202CC">
        <w:rPr>
          <w:rFonts w:eastAsia="黑体" w:hAnsi="黑体"/>
          <w:sz w:val="32"/>
          <w:szCs w:val="32"/>
        </w:rPr>
        <w:t>六、评价工作开展情况及其他需说明的情况</w:t>
      </w:r>
    </w:p>
    <w:p w:rsidR="00FA7435" w:rsidRPr="00A202CC" w:rsidRDefault="00FA7435" w:rsidP="002E7B65">
      <w:pPr>
        <w:widowControl/>
        <w:spacing w:line="600" w:lineRule="exact"/>
        <w:ind w:firstLineChars="200" w:firstLine="640"/>
        <w:jc w:val="left"/>
        <w:rPr>
          <w:rFonts w:eastAsia="仿宋"/>
          <w:color w:val="000000"/>
          <w:kern w:val="0"/>
          <w:sz w:val="32"/>
          <w:szCs w:val="32"/>
        </w:rPr>
      </w:pPr>
      <w:r w:rsidRPr="00A202CC">
        <w:rPr>
          <w:rFonts w:eastAsia="仿宋" w:hAnsi="仿宋"/>
          <w:color w:val="000000"/>
          <w:kern w:val="0"/>
          <w:sz w:val="32"/>
          <w:szCs w:val="32"/>
        </w:rPr>
        <w:t>本次</w:t>
      </w:r>
      <w:r w:rsidRPr="00A202CC">
        <w:rPr>
          <w:rFonts w:eastAsia="仿宋"/>
          <w:color w:val="000000"/>
          <w:kern w:val="0"/>
          <w:sz w:val="32"/>
          <w:szCs w:val="32"/>
        </w:rPr>
        <w:t>202</w:t>
      </w:r>
      <w:r w:rsidR="00447A72">
        <w:rPr>
          <w:rFonts w:eastAsia="仿宋" w:hint="eastAsia"/>
          <w:color w:val="000000"/>
          <w:kern w:val="0"/>
          <w:sz w:val="32"/>
          <w:szCs w:val="32"/>
        </w:rPr>
        <w:t>3</w:t>
      </w:r>
      <w:r w:rsidRPr="00A202CC">
        <w:rPr>
          <w:rFonts w:eastAsia="仿宋" w:hAnsi="仿宋"/>
          <w:color w:val="000000"/>
          <w:kern w:val="0"/>
          <w:sz w:val="32"/>
          <w:szCs w:val="32"/>
        </w:rPr>
        <w:t>年</w:t>
      </w:r>
      <w:r w:rsidR="00AA6229" w:rsidRPr="00A202CC">
        <w:rPr>
          <w:rFonts w:eastAsia="仿宋" w:hAnsi="仿宋"/>
          <w:spacing w:val="15"/>
          <w:sz w:val="32"/>
          <w:szCs w:val="32"/>
        </w:rPr>
        <w:t>污水处理运营维护</w:t>
      </w:r>
      <w:r w:rsidRPr="00A202CC">
        <w:rPr>
          <w:rFonts w:eastAsia="仿宋" w:hAnsi="仿宋"/>
          <w:spacing w:val="15"/>
          <w:sz w:val="32"/>
          <w:szCs w:val="32"/>
        </w:rPr>
        <w:t>项目</w:t>
      </w:r>
      <w:r w:rsidRPr="00A202CC">
        <w:rPr>
          <w:rFonts w:eastAsia="仿宋" w:hAnsi="仿宋"/>
          <w:color w:val="000000"/>
          <w:kern w:val="0"/>
          <w:sz w:val="32"/>
          <w:szCs w:val="32"/>
        </w:rPr>
        <w:t>绩效自评价是在南京市水务局的统一领导下，根据《中华人民共和国预算法》、财政部《财政支出绩效评价管理暂行办法》、《江苏省财政专项资金绩效管理办法》、《江苏省省级水利发展资金绩效管理暂行办法》（苏财农〔</w:t>
      </w:r>
      <w:r w:rsidRPr="00A202CC">
        <w:rPr>
          <w:rFonts w:eastAsia="仿宋"/>
          <w:color w:val="000000"/>
          <w:kern w:val="0"/>
          <w:sz w:val="32"/>
          <w:szCs w:val="32"/>
        </w:rPr>
        <w:t>2020</w:t>
      </w:r>
      <w:r w:rsidRPr="00A202CC">
        <w:rPr>
          <w:rFonts w:eastAsia="仿宋" w:hAnsi="仿宋"/>
          <w:color w:val="000000"/>
          <w:kern w:val="0"/>
          <w:sz w:val="32"/>
          <w:szCs w:val="32"/>
        </w:rPr>
        <w:t>〕</w:t>
      </w:r>
      <w:r w:rsidRPr="00A202CC">
        <w:rPr>
          <w:rFonts w:eastAsia="仿宋"/>
          <w:color w:val="000000"/>
          <w:kern w:val="0"/>
          <w:sz w:val="32"/>
          <w:szCs w:val="32"/>
        </w:rPr>
        <w:t>94</w:t>
      </w:r>
      <w:r w:rsidRPr="00A202CC">
        <w:rPr>
          <w:rFonts w:eastAsia="仿宋" w:hAnsi="仿宋"/>
          <w:color w:val="000000"/>
          <w:kern w:val="0"/>
          <w:sz w:val="32"/>
          <w:szCs w:val="32"/>
        </w:rPr>
        <w:t>号）的要求对本单位</w:t>
      </w:r>
      <w:r w:rsidR="00AA6229" w:rsidRPr="00A202CC">
        <w:rPr>
          <w:rFonts w:eastAsia="仿宋"/>
          <w:color w:val="000000"/>
          <w:kern w:val="0"/>
          <w:sz w:val="32"/>
          <w:szCs w:val="32"/>
        </w:rPr>
        <w:t>202</w:t>
      </w:r>
      <w:r w:rsidR="00447A72">
        <w:rPr>
          <w:rFonts w:eastAsia="仿宋" w:hint="eastAsia"/>
          <w:color w:val="000000"/>
          <w:kern w:val="0"/>
          <w:sz w:val="32"/>
          <w:szCs w:val="32"/>
        </w:rPr>
        <w:t>3</w:t>
      </w:r>
      <w:r w:rsidR="00AA6229" w:rsidRPr="00A202CC">
        <w:rPr>
          <w:rFonts w:eastAsia="仿宋" w:hAnsi="仿宋"/>
          <w:color w:val="000000"/>
          <w:kern w:val="0"/>
          <w:sz w:val="32"/>
          <w:szCs w:val="32"/>
        </w:rPr>
        <w:t>年</w:t>
      </w:r>
      <w:r w:rsidR="00AA6229" w:rsidRPr="00A202CC">
        <w:rPr>
          <w:rFonts w:eastAsia="仿宋" w:hAnsi="仿宋"/>
          <w:spacing w:val="15"/>
          <w:sz w:val="32"/>
          <w:szCs w:val="32"/>
        </w:rPr>
        <w:t>污水处理运营维护项目</w:t>
      </w:r>
      <w:r w:rsidRPr="00A202CC">
        <w:rPr>
          <w:rFonts w:eastAsia="仿宋" w:hAnsi="仿宋"/>
          <w:color w:val="000000"/>
          <w:kern w:val="0"/>
          <w:sz w:val="32"/>
          <w:szCs w:val="32"/>
        </w:rPr>
        <w:t>进行的一次绩效自评价。我单位对现行的关于专项资金管理方面的法律、法规和规章进行了学习，并就工作开展制定了方案。</w:t>
      </w:r>
    </w:p>
    <w:p w:rsidR="00FA7435" w:rsidRPr="00A202CC" w:rsidRDefault="00FA7435" w:rsidP="002E7B65">
      <w:pPr>
        <w:widowControl/>
        <w:spacing w:line="600" w:lineRule="exact"/>
        <w:ind w:firstLineChars="200" w:firstLine="640"/>
        <w:jc w:val="left"/>
        <w:rPr>
          <w:rFonts w:eastAsia="仿宋"/>
          <w:color w:val="000000"/>
          <w:kern w:val="0"/>
          <w:sz w:val="32"/>
          <w:szCs w:val="32"/>
        </w:rPr>
      </w:pPr>
      <w:r w:rsidRPr="00A202CC">
        <w:rPr>
          <w:rFonts w:eastAsia="仿宋"/>
          <w:color w:val="000000"/>
          <w:kern w:val="0"/>
          <w:sz w:val="32"/>
          <w:szCs w:val="32"/>
        </w:rPr>
        <w:t>1</w:t>
      </w:r>
      <w:r w:rsidRPr="00A202CC">
        <w:rPr>
          <w:rFonts w:eastAsia="仿宋" w:hAnsi="仿宋"/>
          <w:color w:val="000000"/>
          <w:kern w:val="0"/>
          <w:sz w:val="32"/>
          <w:szCs w:val="32"/>
        </w:rPr>
        <w:t>、组成工作组。进行前期准备工作并制定绩效评价工作方案。</w:t>
      </w:r>
    </w:p>
    <w:p w:rsidR="00FA7435" w:rsidRPr="00A202CC" w:rsidRDefault="00FA7435" w:rsidP="002E7B65">
      <w:pPr>
        <w:widowControl/>
        <w:spacing w:line="600" w:lineRule="exact"/>
        <w:ind w:firstLineChars="200" w:firstLine="640"/>
        <w:jc w:val="left"/>
        <w:rPr>
          <w:rFonts w:eastAsia="仿宋"/>
          <w:color w:val="000000"/>
          <w:kern w:val="0"/>
          <w:sz w:val="32"/>
          <w:szCs w:val="32"/>
        </w:rPr>
      </w:pPr>
      <w:r w:rsidRPr="00A202CC">
        <w:rPr>
          <w:rFonts w:eastAsia="仿宋"/>
          <w:color w:val="000000"/>
          <w:kern w:val="0"/>
          <w:sz w:val="32"/>
          <w:szCs w:val="32"/>
        </w:rPr>
        <w:t>2</w:t>
      </w:r>
      <w:r w:rsidRPr="00A202CC">
        <w:rPr>
          <w:rFonts w:eastAsia="仿宋" w:hAnsi="仿宋"/>
          <w:color w:val="000000"/>
          <w:kern w:val="0"/>
          <w:sz w:val="32"/>
          <w:szCs w:val="32"/>
        </w:rPr>
        <w:t>、确定</w:t>
      </w:r>
      <w:r w:rsidRPr="00A202CC">
        <w:rPr>
          <w:rFonts w:eastAsia="仿宋"/>
          <w:color w:val="000000"/>
          <w:kern w:val="0"/>
          <w:sz w:val="32"/>
          <w:szCs w:val="32"/>
        </w:rPr>
        <w:t>202</w:t>
      </w:r>
      <w:r w:rsidR="00447A72">
        <w:rPr>
          <w:rFonts w:eastAsia="仿宋" w:hint="eastAsia"/>
          <w:color w:val="000000"/>
          <w:kern w:val="0"/>
          <w:sz w:val="32"/>
          <w:szCs w:val="32"/>
        </w:rPr>
        <w:t>3</w:t>
      </w:r>
      <w:r w:rsidRPr="00A202CC">
        <w:rPr>
          <w:rFonts w:eastAsia="仿宋" w:hAnsi="仿宋"/>
          <w:color w:val="000000"/>
          <w:kern w:val="0"/>
          <w:sz w:val="32"/>
          <w:szCs w:val="32"/>
        </w:rPr>
        <w:t>年绩效自评价项目，按照</w:t>
      </w:r>
      <w:r w:rsidRPr="00CE7CB2">
        <w:rPr>
          <w:rFonts w:eastAsia="仿宋" w:hAnsi="仿宋"/>
          <w:color w:val="000000"/>
          <w:kern w:val="0"/>
          <w:sz w:val="32"/>
          <w:szCs w:val="32"/>
        </w:rPr>
        <w:t>市水务局</w:t>
      </w:r>
      <w:r w:rsidRPr="00A202CC">
        <w:rPr>
          <w:rFonts w:eastAsia="仿宋" w:hAnsi="仿宋"/>
          <w:color w:val="000000"/>
          <w:kern w:val="0"/>
          <w:sz w:val="32"/>
          <w:szCs w:val="32"/>
        </w:rPr>
        <w:t>的要求开展专项资金绩效评价工作。</w:t>
      </w:r>
    </w:p>
    <w:p w:rsidR="00FA7435" w:rsidRPr="00A202CC" w:rsidRDefault="00FA7435" w:rsidP="002E7B65">
      <w:pPr>
        <w:widowControl/>
        <w:spacing w:line="600" w:lineRule="exact"/>
        <w:ind w:firstLineChars="200" w:firstLine="640"/>
        <w:jc w:val="left"/>
        <w:rPr>
          <w:rFonts w:eastAsia="仿宋"/>
          <w:color w:val="000000"/>
          <w:kern w:val="0"/>
          <w:sz w:val="32"/>
          <w:szCs w:val="32"/>
        </w:rPr>
      </w:pPr>
      <w:r w:rsidRPr="00A202CC">
        <w:rPr>
          <w:rFonts w:eastAsia="仿宋"/>
          <w:color w:val="000000"/>
          <w:kern w:val="0"/>
          <w:sz w:val="32"/>
          <w:szCs w:val="32"/>
        </w:rPr>
        <w:t>3</w:t>
      </w:r>
      <w:r w:rsidRPr="00A202CC">
        <w:rPr>
          <w:rFonts w:eastAsia="仿宋" w:hAnsi="仿宋"/>
          <w:color w:val="000000"/>
          <w:kern w:val="0"/>
          <w:sz w:val="32"/>
          <w:szCs w:val="32"/>
        </w:rPr>
        <w:t>、实地调查。对每一个项目进行考核，了解</w:t>
      </w:r>
      <w:r w:rsidR="00CE7CB2">
        <w:rPr>
          <w:rFonts w:eastAsia="仿宋" w:hAnsi="仿宋" w:hint="eastAsia"/>
          <w:color w:val="000000"/>
          <w:kern w:val="0"/>
          <w:sz w:val="32"/>
          <w:szCs w:val="32"/>
        </w:rPr>
        <w:t>污水处理厂运营</w:t>
      </w:r>
      <w:r w:rsidRPr="00A202CC">
        <w:rPr>
          <w:rFonts w:eastAsia="仿宋" w:hAnsi="仿宋"/>
          <w:color w:val="000000"/>
          <w:kern w:val="0"/>
          <w:sz w:val="32"/>
          <w:szCs w:val="32"/>
        </w:rPr>
        <w:t>单位管理和项目资金使用的情况，听取他们对项目支出绩效评价的意见和建议，收集项目相关资料。</w:t>
      </w:r>
    </w:p>
    <w:p w:rsidR="00FA7435" w:rsidRPr="00A202CC" w:rsidRDefault="00FA7435" w:rsidP="002E7B65">
      <w:pPr>
        <w:widowControl/>
        <w:spacing w:line="600" w:lineRule="exact"/>
        <w:ind w:firstLineChars="200" w:firstLine="640"/>
        <w:jc w:val="left"/>
        <w:rPr>
          <w:rFonts w:eastAsia="仿宋"/>
          <w:color w:val="000000"/>
          <w:kern w:val="0"/>
          <w:sz w:val="32"/>
          <w:szCs w:val="32"/>
        </w:rPr>
      </w:pPr>
      <w:r w:rsidRPr="00A202CC">
        <w:rPr>
          <w:rFonts w:eastAsia="仿宋"/>
          <w:color w:val="000000"/>
          <w:kern w:val="0"/>
          <w:sz w:val="32"/>
          <w:szCs w:val="32"/>
        </w:rPr>
        <w:t>4</w:t>
      </w:r>
      <w:r w:rsidRPr="00A202CC">
        <w:rPr>
          <w:rFonts w:eastAsia="仿宋" w:hAnsi="仿宋"/>
          <w:color w:val="000000"/>
          <w:kern w:val="0"/>
          <w:sz w:val="32"/>
          <w:szCs w:val="32"/>
        </w:rPr>
        <w:t>、分析评价。对绩效评价指标进行研究，咨询有关专家，制定项目支出绩效评价个性指标并进行评分。</w:t>
      </w:r>
    </w:p>
    <w:p w:rsidR="00FA7435" w:rsidRPr="00A202CC" w:rsidRDefault="00FA7435" w:rsidP="002E7B65">
      <w:pPr>
        <w:widowControl/>
        <w:spacing w:line="600" w:lineRule="exact"/>
        <w:ind w:firstLineChars="200" w:firstLine="640"/>
        <w:jc w:val="left"/>
        <w:rPr>
          <w:rFonts w:eastAsia="仿宋"/>
          <w:color w:val="000000"/>
          <w:kern w:val="0"/>
          <w:sz w:val="32"/>
          <w:szCs w:val="32"/>
        </w:rPr>
      </w:pPr>
      <w:r w:rsidRPr="00A202CC">
        <w:rPr>
          <w:rFonts w:eastAsia="仿宋"/>
          <w:color w:val="000000"/>
          <w:kern w:val="0"/>
          <w:sz w:val="32"/>
          <w:szCs w:val="32"/>
        </w:rPr>
        <w:t>5</w:t>
      </w:r>
      <w:r w:rsidRPr="00A202CC">
        <w:rPr>
          <w:rFonts w:eastAsia="仿宋" w:hAnsi="仿宋"/>
          <w:color w:val="000000"/>
          <w:kern w:val="0"/>
          <w:sz w:val="32"/>
          <w:szCs w:val="32"/>
        </w:rPr>
        <w:t>、编写报告。按规定拟定绩效评价报告。</w:t>
      </w:r>
    </w:p>
    <w:p w:rsidR="00FA7435" w:rsidRPr="00A202CC" w:rsidRDefault="00FA7435" w:rsidP="00FA7435">
      <w:pPr>
        <w:spacing w:line="560" w:lineRule="exact"/>
        <w:rPr>
          <w:rFonts w:eastAsia="仿宋"/>
          <w:kern w:val="0"/>
          <w:sz w:val="24"/>
        </w:rPr>
      </w:pPr>
    </w:p>
    <w:p w:rsidR="00FA7435" w:rsidRPr="00A202CC" w:rsidRDefault="00FA7435" w:rsidP="00447A72">
      <w:pPr>
        <w:spacing w:line="560" w:lineRule="exact"/>
        <w:rPr>
          <w:rFonts w:eastAsia="仿宋"/>
          <w:color w:val="000000"/>
          <w:kern w:val="0"/>
          <w:sz w:val="32"/>
          <w:szCs w:val="32"/>
        </w:rPr>
      </w:pPr>
      <w:r w:rsidRPr="00A202CC">
        <w:rPr>
          <w:rFonts w:eastAsia="仿宋" w:hAnsi="仿宋"/>
          <w:color w:val="000000"/>
          <w:kern w:val="0"/>
          <w:sz w:val="32"/>
          <w:szCs w:val="32"/>
        </w:rPr>
        <w:t>附件：指标体系得分情况</w:t>
      </w:r>
    </w:p>
    <w:p w:rsidR="00A202CC" w:rsidRPr="00A202CC" w:rsidRDefault="00A202CC">
      <w:pPr>
        <w:pStyle w:val="Default"/>
        <w:spacing w:line="560" w:lineRule="exact"/>
        <w:rPr>
          <w:rFonts w:ascii="Times New Roman" w:eastAsia="仿宋_GB2312" w:hAnsi="Times New Roman" w:cs="Times New Roman"/>
          <w:color w:val="auto"/>
          <w:kern w:val="2"/>
          <w:sz w:val="32"/>
          <w:szCs w:val="32"/>
        </w:rPr>
        <w:sectPr w:rsidR="00A202CC" w:rsidRPr="00A202CC" w:rsidSect="000A00CA">
          <w:footerReference w:type="default" r:id="rId9"/>
          <w:pgSz w:w="11906" w:h="16838"/>
          <w:pgMar w:top="1440" w:right="1800" w:bottom="1440" w:left="1800" w:header="851" w:footer="992" w:gutter="0"/>
          <w:cols w:space="720"/>
          <w:docGrid w:type="lines" w:linePitch="312"/>
        </w:sectPr>
      </w:pPr>
    </w:p>
    <w:p w:rsidR="00A202CC" w:rsidRPr="00A202CC" w:rsidRDefault="00A202CC" w:rsidP="00A202CC">
      <w:pPr>
        <w:pStyle w:val="a6"/>
        <w:spacing w:line="240" w:lineRule="auto"/>
        <w:ind w:firstLine="562"/>
        <w:jc w:val="center"/>
        <w:rPr>
          <w:rFonts w:ascii="Times New Roman" w:hAnsi="Times New Roman" w:cs="Times New Roman"/>
          <w:b/>
        </w:rPr>
      </w:pPr>
      <w:r w:rsidRPr="00A202CC">
        <w:rPr>
          <w:rFonts w:ascii="Times New Roman" w:cs="Times New Roman"/>
          <w:b/>
        </w:rPr>
        <w:t>附件：</w:t>
      </w:r>
      <w:bookmarkStart w:id="0" w:name="_Hlk49172925"/>
      <w:r w:rsidRPr="00A202CC">
        <w:rPr>
          <w:rFonts w:ascii="Times New Roman" w:hAnsi="Times New Roman" w:cs="Times New Roman"/>
          <w:b/>
        </w:rPr>
        <w:t>202</w:t>
      </w:r>
      <w:r w:rsidR="00D02E89">
        <w:rPr>
          <w:rFonts w:ascii="Times New Roman" w:hAnsi="Times New Roman" w:cs="Times New Roman" w:hint="eastAsia"/>
          <w:b/>
        </w:rPr>
        <w:t>2</w:t>
      </w:r>
      <w:r w:rsidRPr="00A202CC">
        <w:rPr>
          <w:rFonts w:ascii="Times New Roman" w:cs="Times New Roman"/>
          <w:b/>
        </w:rPr>
        <w:t>年污水处理运营维护专项资金绩效评价指标评分表</w:t>
      </w:r>
      <w:bookmarkEnd w:id="0"/>
    </w:p>
    <w:tbl>
      <w:tblPr>
        <w:tblW w:w="14652" w:type="dxa"/>
        <w:jc w:val="center"/>
        <w:tblLook w:val="04A0"/>
      </w:tblPr>
      <w:tblGrid>
        <w:gridCol w:w="1044"/>
        <w:gridCol w:w="1242"/>
        <w:gridCol w:w="1451"/>
        <w:gridCol w:w="1985"/>
        <w:gridCol w:w="1701"/>
        <w:gridCol w:w="533"/>
        <w:gridCol w:w="4082"/>
        <w:gridCol w:w="1888"/>
        <w:gridCol w:w="726"/>
      </w:tblGrid>
      <w:tr w:rsidR="002C4D69" w:rsidRPr="002C4D69" w:rsidTr="002C4D69">
        <w:trPr>
          <w:trHeight w:val="657"/>
          <w:tblHeader/>
          <w:jc w:val="center"/>
        </w:trPr>
        <w:tc>
          <w:tcPr>
            <w:tcW w:w="1044" w:type="dxa"/>
            <w:tcBorders>
              <w:top w:val="single" w:sz="4" w:space="0" w:color="auto"/>
              <w:left w:val="single" w:sz="4" w:space="0" w:color="auto"/>
              <w:bottom w:val="nil"/>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b/>
                <w:bCs/>
                <w:kern w:val="0"/>
                <w:sz w:val="20"/>
              </w:rPr>
            </w:pPr>
            <w:r w:rsidRPr="002C4D69">
              <w:rPr>
                <w:rFonts w:ascii="仿宋_GB2312" w:eastAsia="仿宋_GB2312" w:hAnsi="宋体" w:cs="宋体" w:hint="eastAsia"/>
                <w:b/>
                <w:bCs/>
                <w:kern w:val="0"/>
                <w:sz w:val="20"/>
              </w:rPr>
              <w:t>一级指标</w:t>
            </w:r>
          </w:p>
        </w:tc>
        <w:tc>
          <w:tcPr>
            <w:tcW w:w="1242" w:type="dxa"/>
            <w:tcBorders>
              <w:top w:val="single" w:sz="4" w:space="0" w:color="auto"/>
              <w:left w:val="nil"/>
              <w:bottom w:val="nil"/>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b/>
                <w:bCs/>
                <w:kern w:val="0"/>
                <w:sz w:val="20"/>
              </w:rPr>
            </w:pPr>
            <w:r w:rsidRPr="002C4D69">
              <w:rPr>
                <w:rFonts w:ascii="仿宋_GB2312" w:eastAsia="仿宋_GB2312" w:hAnsi="宋体" w:cs="宋体" w:hint="eastAsia"/>
                <w:b/>
                <w:bCs/>
                <w:kern w:val="0"/>
                <w:sz w:val="20"/>
              </w:rPr>
              <w:t>二级指标</w:t>
            </w:r>
          </w:p>
        </w:tc>
        <w:tc>
          <w:tcPr>
            <w:tcW w:w="1451" w:type="dxa"/>
            <w:tcBorders>
              <w:top w:val="single" w:sz="4" w:space="0" w:color="auto"/>
              <w:left w:val="nil"/>
              <w:bottom w:val="nil"/>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b/>
                <w:bCs/>
                <w:kern w:val="0"/>
                <w:sz w:val="20"/>
              </w:rPr>
            </w:pPr>
            <w:r w:rsidRPr="002C4D69">
              <w:rPr>
                <w:rFonts w:ascii="仿宋_GB2312" w:eastAsia="仿宋_GB2312" w:hAnsi="宋体" w:cs="宋体" w:hint="eastAsia"/>
                <w:b/>
                <w:bCs/>
                <w:kern w:val="0"/>
                <w:sz w:val="20"/>
              </w:rPr>
              <w:t>三级指标</w:t>
            </w:r>
          </w:p>
        </w:tc>
        <w:tc>
          <w:tcPr>
            <w:tcW w:w="1985" w:type="dxa"/>
            <w:tcBorders>
              <w:top w:val="single" w:sz="4" w:space="0" w:color="auto"/>
              <w:left w:val="nil"/>
              <w:bottom w:val="nil"/>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b/>
                <w:bCs/>
                <w:kern w:val="0"/>
                <w:sz w:val="20"/>
              </w:rPr>
            </w:pPr>
            <w:r w:rsidRPr="002C4D69">
              <w:rPr>
                <w:rFonts w:ascii="仿宋_GB2312" w:eastAsia="仿宋_GB2312" w:hAnsi="宋体" w:cs="宋体" w:hint="eastAsia"/>
                <w:b/>
                <w:bCs/>
                <w:kern w:val="0"/>
                <w:sz w:val="20"/>
              </w:rPr>
              <w:t>指标值</w:t>
            </w:r>
          </w:p>
        </w:tc>
        <w:tc>
          <w:tcPr>
            <w:tcW w:w="1701" w:type="dxa"/>
            <w:tcBorders>
              <w:top w:val="single" w:sz="4" w:space="0" w:color="auto"/>
              <w:left w:val="nil"/>
              <w:bottom w:val="nil"/>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b/>
                <w:bCs/>
                <w:kern w:val="0"/>
                <w:sz w:val="20"/>
              </w:rPr>
            </w:pPr>
            <w:r w:rsidRPr="002C4D69">
              <w:rPr>
                <w:rFonts w:ascii="仿宋_GB2312" w:eastAsia="仿宋_GB2312" w:hAnsi="宋体" w:cs="宋体" w:hint="eastAsia"/>
                <w:b/>
                <w:bCs/>
                <w:kern w:val="0"/>
                <w:sz w:val="20"/>
              </w:rPr>
              <w:t>指标解释</w:t>
            </w:r>
          </w:p>
        </w:tc>
        <w:tc>
          <w:tcPr>
            <w:tcW w:w="533" w:type="dxa"/>
            <w:tcBorders>
              <w:top w:val="single" w:sz="4" w:space="0" w:color="auto"/>
              <w:left w:val="nil"/>
              <w:bottom w:val="nil"/>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b/>
                <w:bCs/>
                <w:kern w:val="0"/>
                <w:sz w:val="20"/>
              </w:rPr>
            </w:pPr>
            <w:r w:rsidRPr="002C4D69">
              <w:rPr>
                <w:rFonts w:ascii="仿宋_GB2312" w:eastAsia="仿宋_GB2312" w:hAnsi="宋体" w:cs="宋体" w:hint="eastAsia"/>
                <w:b/>
                <w:bCs/>
                <w:kern w:val="0"/>
                <w:sz w:val="20"/>
              </w:rPr>
              <w:t>分值</w:t>
            </w:r>
          </w:p>
        </w:tc>
        <w:tc>
          <w:tcPr>
            <w:tcW w:w="4082" w:type="dxa"/>
            <w:tcBorders>
              <w:top w:val="single" w:sz="4" w:space="0" w:color="auto"/>
              <w:left w:val="nil"/>
              <w:bottom w:val="nil"/>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b/>
                <w:bCs/>
                <w:kern w:val="0"/>
                <w:sz w:val="20"/>
              </w:rPr>
            </w:pPr>
            <w:r w:rsidRPr="002C4D69">
              <w:rPr>
                <w:rFonts w:ascii="仿宋_GB2312" w:eastAsia="仿宋_GB2312" w:hAnsi="宋体" w:cs="宋体" w:hint="eastAsia"/>
                <w:b/>
                <w:bCs/>
                <w:kern w:val="0"/>
                <w:sz w:val="20"/>
              </w:rPr>
              <w:t>评分标准</w:t>
            </w:r>
          </w:p>
        </w:tc>
        <w:tc>
          <w:tcPr>
            <w:tcW w:w="1888"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b/>
                <w:bCs/>
                <w:kern w:val="0"/>
                <w:sz w:val="20"/>
              </w:rPr>
            </w:pPr>
            <w:r w:rsidRPr="002C4D69">
              <w:rPr>
                <w:rFonts w:ascii="仿宋_GB2312" w:eastAsia="仿宋_GB2312" w:hAnsi="宋体" w:cs="宋体" w:hint="eastAsia"/>
                <w:b/>
                <w:bCs/>
                <w:kern w:val="0"/>
                <w:sz w:val="20"/>
              </w:rPr>
              <w:t>实际值</w:t>
            </w:r>
          </w:p>
        </w:tc>
        <w:tc>
          <w:tcPr>
            <w:tcW w:w="726"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b/>
                <w:bCs/>
                <w:kern w:val="0"/>
                <w:sz w:val="20"/>
              </w:rPr>
            </w:pPr>
            <w:r w:rsidRPr="002C4D69">
              <w:rPr>
                <w:rFonts w:ascii="仿宋_GB2312" w:eastAsia="仿宋_GB2312" w:hAnsi="宋体" w:cs="宋体" w:hint="eastAsia"/>
                <w:b/>
                <w:bCs/>
                <w:kern w:val="0"/>
                <w:sz w:val="20"/>
              </w:rPr>
              <w:t>得分</w:t>
            </w:r>
          </w:p>
        </w:tc>
      </w:tr>
      <w:tr w:rsidR="002C4D69" w:rsidRPr="002C4D69" w:rsidTr="00DB2877">
        <w:trPr>
          <w:trHeight w:val="1350"/>
          <w:jc w:val="center"/>
        </w:trPr>
        <w:tc>
          <w:tcPr>
            <w:tcW w:w="10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决策</w:t>
            </w:r>
          </w:p>
        </w:tc>
        <w:tc>
          <w:tcPr>
            <w:tcW w:w="1242" w:type="dxa"/>
            <w:tcBorders>
              <w:top w:val="single" w:sz="4" w:space="0" w:color="auto"/>
              <w:left w:val="nil"/>
              <w:bottom w:val="single" w:sz="4" w:space="0" w:color="auto"/>
              <w:right w:val="single" w:sz="4" w:space="0" w:color="auto"/>
            </w:tcBorders>
            <w:shd w:val="clear" w:color="auto" w:fill="auto"/>
            <w:vAlign w:val="center"/>
          </w:tcPr>
          <w:p w:rsidR="002C4D69" w:rsidRPr="002C4D69" w:rsidRDefault="00DB2877" w:rsidP="002C4D69">
            <w:pPr>
              <w:widowControl/>
              <w:jc w:val="center"/>
              <w:rPr>
                <w:rFonts w:ascii="仿宋_GB2312" w:eastAsia="仿宋_GB2312" w:hAnsi="宋体" w:cs="宋体"/>
                <w:color w:val="000000"/>
                <w:kern w:val="0"/>
                <w:sz w:val="20"/>
              </w:rPr>
            </w:pPr>
            <w:r w:rsidRPr="00DB2877">
              <w:rPr>
                <w:rFonts w:ascii="仿宋_GB2312" w:eastAsia="仿宋_GB2312" w:hAnsi="宋体" w:cs="宋体" w:hint="eastAsia"/>
                <w:color w:val="000000"/>
                <w:kern w:val="0"/>
                <w:sz w:val="20"/>
              </w:rPr>
              <w:t>项目立项</w:t>
            </w:r>
          </w:p>
        </w:tc>
        <w:tc>
          <w:tcPr>
            <w:tcW w:w="1451" w:type="dxa"/>
            <w:tcBorders>
              <w:top w:val="single" w:sz="4" w:space="0" w:color="auto"/>
              <w:left w:val="nil"/>
              <w:bottom w:val="single" w:sz="4" w:space="0" w:color="auto"/>
              <w:right w:val="single" w:sz="4" w:space="0" w:color="auto"/>
            </w:tcBorders>
            <w:shd w:val="clear" w:color="auto" w:fill="auto"/>
            <w:vAlign w:val="center"/>
          </w:tcPr>
          <w:p w:rsidR="002C4D69" w:rsidRPr="002C4D69" w:rsidRDefault="00DB2877" w:rsidP="002C4D69">
            <w:pPr>
              <w:widowControl/>
              <w:jc w:val="center"/>
              <w:rPr>
                <w:rFonts w:ascii="仿宋_GB2312" w:eastAsia="仿宋_GB2312" w:hAnsi="宋体" w:cs="宋体"/>
                <w:color w:val="000000"/>
                <w:kern w:val="0"/>
                <w:sz w:val="20"/>
              </w:rPr>
            </w:pPr>
            <w:r w:rsidRPr="00DB2877">
              <w:rPr>
                <w:rFonts w:ascii="仿宋_GB2312" w:eastAsia="仿宋_GB2312" w:hAnsi="宋体" w:cs="宋体" w:hint="eastAsia"/>
                <w:color w:val="000000"/>
                <w:kern w:val="0"/>
                <w:sz w:val="20"/>
              </w:rPr>
              <w:t>立项程序</w:t>
            </w:r>
            <w:r>
              <w:rPr>
                <w:rFonts w:ascii="仿宋_GB2312" w:eastAsia="仿宋_GB2312" w:hAnsi="宋体" w:cs="宋体" w:hint="eastAsia"/>
                <w:color w:val="000000"/>
                <w:kern w:val="0"/>
                <w:sz w:val="20"/>
              </w:rPr>
              <w:t>充分、规范</w:t>
            </w:r>
          </w:p>
        </w:tc>
        <w:tc>
          <w:tcPr>
            <w:tcW w:w="1985" w:type="dxa"/>
            <w:tcBorders>
              <w:top w:val="single" w:sz="4" w:space="0" w:color="auto"/>
              <w:left w:val="nil"/>
              <w:bottom w:val="single" w:sz="4" w:space="0" w:color="auto"/>
              <w:right w:val="single" w:sz="4" w:space="0" w:color="auto"/>
            </w:tcBorders>
            <w:shd w:val="clear" w:color="auto" w:fill="auto"/>
            <w:vAlign w:val="center"/>
          </w:tcPr>
          <w:p w:rsidR="002C4D69" w:rsidRPr="002C4D69" w:rsidRDefault="00DB2877" w:rsidP="002C4D69">
            <w:pPr>
              <w:widowControl/>
              <w:jc w:val="center"/>
              <w:rPr>
                <w:rFonts w:ascii="仿宋_GB2312" w:eastAsia="仿宋_GB2312" w:hAnsi="宋体" w:cs="宋体"/>
                <w:color w:val="000000"/>
                <w:kern w:val="0"/>
                <w:sz w:val="20"/>
              </w:rPr>
            </w:pPr>
            <w:r w:rsidRPr="00DB2877">
              <w:rPr>
                <w:rFonts w:ascii="仿宋_GB2312" w:eastAsia="仿宋_GB2312" w:hAnsi="宋体" w:cs="宋体" w:hint="eastAsia"/>
                <w:color w:val="000000"/>
                <w:kern w:val="0"/>
                <w:sz w:val="20"/>
              </w:rPr>
              <w:t>项目立项依据充分，项目立项经过可行性研究、专家论证等程序，立项程序规范</w:t>
            </w:r>
          </w:p>
        </w:tc>
        <w:tc>
          <w:tcPr>
            <w:tcW w:w="1701" w:type="dxa"/>
            <w:tcBorders>
              <w:top w:val="single" w:sz="4" w:space="0" w:color="auto"/>
              <w:left w:val="nil"/>
              <w:bottom w:val="single" w:sz="4" w:space="0" w:color="auto"/>
              <w:right w:val="single" w:sz="4" w:space="0" w:color="auto"/>
            </w:tcBorders>
            <w:shd w:val="clear" w:color="auto" w:fill="auto"/>
            <w:vAlign w:val="center"/>
          </w:tcPr>
          <w:p w:rsidR="002C4D69" w:rsidRPr="002C4D69" w:rsidRDefault="00DB2877" w:rsidP="002C4D69">
            <w:pPr>
              <w:widowControl/>
              <w:jc w:val="center"/>
              <w:rPr>
                <w:rFonts w:ascii="仿宋_GB2312" w:eastAsia="仿宋_GB2312" w:hAnsi="宋体" w:cs="宋体"/>
                <w:color w:val="000000"/>
                <w:kern w:val="0"/>
                <w:sz w:val="20"/>
              </w:rPr>
            </w:pPr>
            <w:r>
              <w:rPr>
                <w:rFonts w:ascii="仿宋_GB2312" w:eastAsia="仿宋_GB2312" w:hAnsi="宋体" w:cs="宋体"/>
                <w:color w:val="000000"/>
                <w:kern w:val="0"/>
                <w:sz w:val="20"/>
              </w:rPr>
              <w:t>考量</w:t>
            </w:r>
            <w:r w:rsidRPr="00DB2877">
              <w:rPr>
                <w:rFonts w:ascii="仿宋_GB2312" w:eastAsia="仿宋_GB2312" w:hAnsi="宋体" w:cs="宋体" w:hint="eastAsia"/>
                <w:color w:val="000000"/>
                <w:kern w:val="0"/>
                <w:sz w:val="20"/>
              </w:rPr>
              <w:t>立项程序</w:t>
            </w:r>
            <w:r>
              <w:rPr>
                <w:rFonts w:ascii="仿宋_GB2312" w:eastAsia="仿宋_GB2312" w:hAnsi="宋体" w:cs="宋体" w:hint="eastAsia"/>
                <w:color w:val="000000"/>
                <w:kern w:val="0"/>
                <w:sz w:val="20"/>
              </w:rPr>
              <w:t>充分、规范</w:t>
            </w:r>
          </w:p>
        </w:tc>
        <w:tc>
          <w:tcPr>
            <w:tcW w:w="533" w:type="dxa"/>
            <w:tcBorders>
              <w:top w:val="single" w:sz="4" w:space="0" w:color="auto"/>
              <w:left w:val="nil"/>
              <w:bottom w:val="single" w:sz="4" w:space="0" w:color="auto"/>
              <w:right w:val="single" w:sz="4" w:space="0" w:color="auto"/>
            </w:tcBorders>
            <w:shd w:val="clear" w:color="auto" w:fill="auto"/>
            <w:vAlign w:val="center"/>
          </w:tcPr>
          <w:p w:rsidR="002C4D69" w:rsidRPr="002C4D69" w:rsidRDefault="00DB2877" w:rsidP="002C4D69">
            <w:pPr>
              <w:widowControl/>
              <w:jc w:val="center"/>
              <w:rPr>
                <w:rFonts w:ascii="仿宋_GB2312" w:eastAsia="仿宋_GB2312" w:hAnsi="宋体" w:cs="宋体"/>
                <w:color w:val="000000"/>
                <w:kern w:val="0"/>
                <w:sz w:val="20"/>
              </w:rPr>
            </w:pPr>
            <w:r>
              <w:rPr>
                <w:rFonts w:ascii="仿宋_GB2312" w:eastAsia="仿宋_GB2312" w:hAnsi="宋体" w:cs="宋体" w:hint="eastAsia"/>
                <w:color w:val="000000"/>
                <w:kern w:val="0"/>
                <w:sz w:val="20"/>
              </w:rPr>
              <w:t>2</w:t>
            </w:r>
          </w:p>
        </w:tc>
        <w:tc>
          <w:tcPr>
            <w:tcW w:w="4082" w:type="dxa"/>
            <w:tcBorders>
              <w:top w:val="single" w:sz="4" w:space="0" w:color="auto"/>
              <w:left w:val="nil"/>
              <w:bottom w:val="single" w:sz="4" w:space="0" w:color="auto"/>
              <w:right w:val="single" w:sz="4" w:space="0" w:color="auto"/>
            </w:tcBorders>
            <w:shd w:val="clear" w:color="auto" w:fill="auto"/>
            <w:vAlign w:val="center"/>
          </w:tcPr>
          <w:p w:rsidR="002C4D69" w:rsidRPr="002C4D69" w:rsidRDefault="001D1995" w:rsidP="002C4D69">
            <w:pPr>
              <w:widowControl/>
              <w:jc w:val="center"/>
              <w:rPr>
                <w:rFonts w:ascii="仿宋_GB2312" w:eastAsia="仿宋_GB2312" w:hAnsi="宋体" w:cs="宋体"/>
                <w:color w:val="000000"/>
                <w:kern w:val="0"/>
                <w:sz w:val="20"/>
              </w:rPr>
            </w:pPr>
            <w:r w:rsidRPr="001D1995">
              <w:rPr>
                <w:rFonts w:ascii="仿宋_GB2312" w:eastAsia="仿宋_GB2312" w:hAnsi="宋体" w:cs="宋体" w:hint="eastAsia"/>
                <w:color w:val="000000"/>
                <w:kern w:val="0"/>
                <w:sz w:val="20"/>
              </w:rPr>
              <w:t>项目申请、设立等过程符合相关立项</w:t>
            </w:r>
            <w:r>
              <w:rPr>
                <w:rFonts w:ascii="仿宋_GB2312" w:eastAsia="仿宋_GB2312" w:hAnsi="宋体" w:cs="宋体" w:hint="eastAsia"/>
                <w:color w:val="000000"/>
                <w:kern w:val="0"/>
                <w:sz w:val="20"/>
              </w:rPr>
              <w:t>充分、</w:t>
            </w:r>
            <w:r w:rsidRPr="001D1995">
              <w:rPr>
                <w:rFonts w:ascii="仿宋_GB2312" w:eastAsia="仿宋_GB2312" w:hAnsi="宋体" w:cs="宋体" w:hint="eastAsia"/>
                <w:color w:val="000000"/>
                <w:kern w:val="0"/>
                <w:sz w:val="20"/>
              </w:rPr>
              <w:t>规范得2分，否则每发现一处不符合规范扣减20%权重分，扣完为止。</w:t>
            </w:r>
          </w:p>
        </w:tc>
        <w:tc>
          <w:tcPr>
            <w:tcW w:w="1888" w:type="dxa"/>
            <w:tcBorders>
              <w:top w:val="single" w:sz="4" w:space="0" w:color="auto"/>
              <w:left w:val="nil"/>
              <w:bottom w:val="single" w:sz="4" w:space="0" w:color="auto"/>
              <w:right w:val="single" w:sz="4" w:space="0" w:color="auto"/>
            </w:tcBorders>
            <w:shd w:val="clear" w:color="auto" w:fill="auto"/>
            <w:vAlign w:val="center"/>
          </w:tcPr>
          <w:p w:rsidR="002C4D69" w:rsidRPr="002C4D69" w:rsidRDefault="001D1995" w:rsidP="002C4D69">
            <w:pPr>
              <w:widowControl/>
              <w:jc w:val="center"/>
              <w:rPr>
                <w:rFonts w:ascii="仿宋_GB2312" w:eastAsia="仿宋_GB2312" w:hAnsi="宋体" w:cs="宋体"/>
                <w:color w:val="000000"/>
                <w:kern w:val="0"/>
                <w:sz w:val="20"/>
              </w:rPr>
            </w:pPr>
            <w:r>
              <w:rPr>
                <w:rFonts w:ascii="仿宋_GB2312" w:eastAsia="仿宋_GB2312" w:hAnsi="宋体" w:cs="宋体"/>
                <w:color w:val="000000"/>
                <w:kern w:val="0"/>
                <w:sz w:val="20"/>
              </w:rPr>
              <w:t>充分</w:t>
            </w:r>
            <w:r>
              <w:rPr>
                <w:rFonts w:ascii="仿宋_GB2312" w:eastAsia="仿宋_GB2312" w:hAnsi="宋体" w:cs="宋体" w:hint="eastAsia"/>
                <w:color w:val="000000"/>
                <w:kern w:val="0"/>
                <w:sz w:val="20"/>
              </w:rPr>
              <w:t>、</w:t>
            </w:r>
            <w:r>
              <w:rPr>
                <w:rFonts w:ascii="仿宋_GB2312" w:eastAsia="仿宋_GB2312" w:hAnsi="宋体" w:cs="宋体"/>
                <w:color w:val="000000"/>
                <w:kern w:val="0"/>
                <w:sz w:val="20"/>
              </w:rPr>
              <w:t>规范</w:t>
            </w:r>
          </w:p>
        </w:tc>
        <w:tc>
          <w:tcPr>
            <w:tcW w:w="726" w:type="dxa"/>
            <w:tcBorders>
              <w:top w:val="single" w:sz="4" w:space="0" w:color="auto"/>
              <w:left w:val="nil"/>
              <w:bottom w:val="single" w:sz="4" w:space="0" w:color="auto"/>
              <w:right w:val="single" w:sz="4" w:space="0" w:color="auto"/>
            </w:tcBorders>
            <w:shd w:val="clear" w:color="auto" w:fill="auto"/>
            <w:noWrap/>
            <w:vAlign w:val="center"/>
          </w:tcPr>
          <w:p w:rsidR="002C4D69" w:rsidRPr="002C4D69" w:rsidRDefault="001D1995" w:rsidP="002C4D69">
            <w:pPr>
              <w:widowControl/>
              <w:jc w:val="center"/>
              <w:rPr>
                <w:rFonts w:ascii="仿宋_GB2312" w:eastAsia="仿宋_GB2312" w:hAnsi="宋体" w:cs="宋体"/>
                <w:color w:val="000000"/>
                <w:kern w:val="0"/>
                <w:sz w:val="20"/>
              </w:rPr>
            </w:pPr>
            <w:r>
              <w:rPr>
                <w:rFonts w:ascii="仿宋_GB2312" w:eastAsia="仿宋_GB2312" w:hAnsi="宋体" w:cs="宋体" w:hint="eastAsia"/>
                <w:color w:val="000000"/>
                <w:kern w:val="0"/>
                <w:sz w:val="20"/>
              </w:rPr>
              <w:t>2</w:t>
            </w:r>
          </w:p>
        </w:tc>
      </w:tr>
      <w:tr w:rsidR="00DB2877" w:rsidRPr="002C4D69" w:rsidTr="002C4D69">
        <w:trPr>
          <w:trHeight w:val="1335"/>
          <w:jc w:val="center"/>
        </w:trPr>
        <w:tc>
          <w:tcPr>
            <w:tcW w:w="1044" w:type="dxa"/>
            <w:vMerge/>
            <w:tcBorders>
              <w:top w:val="single" w:sz="4" w:space="0" w:color="auto"/>
              <w:left w:val="single" w:sz="4" w:space="0" w:color="auto"/>
              <w:bottom w:val="single" w:sz="4" w:space="0" w:color="auto"/>
              <w:right w:val="single" w:sz="4" w:space="0" w:color="auto"/>
            </w:tcBorders>
            <w:vAlign w:val="center"/>
          </w:tcPr>
          <w:p w:rsidR="00DB2877" w:rsidRPr="002C4D69" w:rsidRDefault="00DB2877" w:rsidP="002C4D69">
            <w:pPr>
              <w:widowControl/>
              <w:jc w:val="left"/>
              <w:rPr>
                <w:rFonts w:ascii="仿宋_GB2312" w:eastAsia="仿宋_GB2312" w:hAnsi="宋体" w:cs="宋体"/>
                <w:color w:val="000000"/>
                <w:kern w:val="0"/>
                <w:sz w:val="20"/>
              </w:rPr>
            </w:pPr>
          </w:p>
        </w:tc>
        <w:tc>
          <w:tcPr>
            <w:tcW w:w="1242" w:type="dxa"/>
            <w:tcBorders>
              <w:top w:val="nil"/>
              <w:left w:val="nil"/>
              <w:bottom w:val="single" w:sz="4" w:space="0" w:color="auto"/>
              <w:right w:val="single" w:sz="4" w:space="0" w:color="auto"/>
            </w:tcBorders>
            <w:shd w:val="clear" w:color="auto" w:fill="auto"/>
            <w:vAlign w:val="center"/>
          </w:tcPr>
          <w:p w:rsidR="00DB2877" w:rsidRPr="002C4D69" w:rsidRDefault="00DB2877" w:rsidP="00114BB5">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资金分配</w:t>
            </w:r>
          </w:p>
        </w:tc>
        <w:tc>
          <w:tcPr>
            <w:tcW w:w="1451" w:type="dxa"/>
            <w:tcBorders>
              <w:top w:val="nil"/>
              <w:left w:val="nil"/>
              <w:bottom w:val="single" w:sz="4" w:space="0" w:color="auto"/>
              <w:right w:val="single" w:sz="4" w:space="0" w:color="auto"/>
            </w:tcBorders>
            <w:shd w:val="clear" w:color="auto" w:fill="auto"/>
            <w:vAlign w:val="center"/>
          </w:tcPr>
          <w:p w:rsidR="00DB2877" w:rsidRPr="002C4D69" w:rsidRDefault="00DB2877" w:rsidP="00114BB5">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资金执行率</w:t>
            </w:r>
          </w:p>
        </w:tc>
        <w:tc>
          <w:tcPr>
            <w:tcW w:w="1985" w:type="dxa"/>
            <w:tcBorders>
              <w:top w:val="nil"/>
              <w:left w:val="nil"/>
              <w:bottom w:val="single" w:sz="4" w:space="0" w:color="auto"/>
              <w:right w:val="single" w:sz="4" w:space="0" w:color="auto"/>
            </w:tcBorders>
            <w:shd w:val="clear" w:color="auto" w:fill="auto"/>
            <w:vAlign w:val="center"/>
          </w:tcPr>
          <w:p w:rsidR="00DB2877" w:rsidRPr="002C4D69" w:rsidRDefault="00DB2877" w:rsidP="00114BB5">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90%</w:t>
            </w:r>
          </w:p>
        </w:tc>
        <w:tc>
          <w:tcPr>
            <w:tcW w:w="1701" w:type="dxa"/>
            <w:tcBorders>
              <w:top w:val="nil"/>
              <w:left w:val="nil"/>
              <w:bottom w:val="single" w:sz="4" w:space="0" w:color="auto"/>
              <w:right w:val="single" w:sz="4" w:space="0" w:color="auto"/>
            </w:tcBorders>
            <w:shd w:val="clear" w:color="auto" w:fill="auto"/>
            <w:vAlign w:val="center"/>
          </w:tcPr>
          <w:p w:rsidR="00DB2877" w:rsidRPr="002C4D69" w:rsidRDefault="00DB2877" w:rsidP="00114BB5">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考量资金拨付情况</w:t>
            </w:r>
          </w:p>
        </w:tc>
        <w:tc>
          <w:tcPr>
            <w:tcW w:w="533" w:type="dxa"/>
            <w:tcBorders>
              <w:top w:val="nil"/>
              <w:left w:val="nil"/>
              <w:bottom w:val="single" w:sz="4" w:space="0" w:color="auto"/>
              <w:right w:val="single" w:sz="4" w:space="0" w:color="auto"/>
            </w:tcBorders>
            <w:shd w:val="clear" w:color="auto" w:fill="auto"/>
            <w:vAlign w:val="center"/>
          </w:tcPr>
          <w:p w:rsidR="00DB2877" w:rsidRPr="002C4D69" w:rsidRDefault="00DB2877" w:rsidP="00114BB5">
            <w:pPr>
              <w:widowControl/>
              <w:jc w:val="center"/>
              <w:rPr>
                <w:rFonts w:ascii="仿宋_GB2312" w:eastAsia="仿宋_GB2312" w:hAnsi="宋体" w:cs="宋体"/>
                <w:color w:val="000000"/>
                <w:kern w:val="0"/>
                <w:sz w:val="20"/>
              </w:rPr>
            </w:pPr>
            <w:r>
              <w:rPr>
                <w:rFonts w:ascii="仿宋_GB2312" w:eastAsia="仿宋_GB2312" w:hAnsi="宋体" w:cs="宋体" w:hint="eastAsia"/>
                <w:color w:val="000000"/>
                <w:kern w:val="0"/>
                <w:sz w:val="20"/>
              </w:rPr>
              <w:t>3</w:t>
            </w:r>
          </w:p>
        </w:tc>
        <w:tc>
          <w:tcPr>
            <w:tcW w:w="4082" w:type="dxa"/>
            <w:tcBorders>
              <w:top w:val="nil"/>
              <w:left w:val="nil"/>
              <w:bottom w:val="single" w:sz="4" w:space="0" w:color="auto"/>
              <w:right w:val="single" w:sz="4" w:space="0" w:color="auto"/>
            </w:tcBorders>
            <w:shd w:val="clear" w:color="auto" w:fill="auto"/>
            <w:vAlign w:val="center"/>
          </w:tcPr>
          <w:p w:rsidR="00DB2877" w:rsidRPr="002C4D69" w:rsidRDefault="00DB2877" w:rsidP="00114BB5">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资金执行率（%）=拨付资金/预算安排资金*100%，执行率在90%--100%区间内得满分，其余每降低1%，扣减权重分的2%，扣完为止。</w:t>
            </w:r>
          </w:p>
        </w:tc>
        <w:tc>
          <w:tcPr>
            <w:tcW w:w="1888" w:type="dxa"/>
            <w:tcBorders>
              <w:top w:val="nil"/>
              <w:left w:val="nil"/>
              <w:bottom w:val="single" w:sz="4" w:space="0" w:color="auto"/>
              <w:right w:val="single" w:sz="4" w:space="0" w:color="auto"/>
            </w:tcBorders>
            <w:shd w:val="clear" w:color="auto" w:fill="auto"/>
            <w:vAlign w:val="center"/>
          </w:tcPr>
          <w:p w:rsidR="00DB2877" w:rsidRPr="002C4D69" w:rsidRDefault="00DB2877" w:rsidP="00114BB5">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100%</w:t>
            </w:r>
          </w:p>
        </w:tc>
        <w:tc>
          <w:tcPr>
            <w:tcW w:w="726" w:type="dxa"/>
            <w:tcBorders>
              <w:top w:val="nil"/>
              <w:left w:val="nil"/>
              <w:bottom w:val="single" w:sz="4" w:space="0" w:color="auto"/>
              <w:right w:val="single" w:sz="4" w:space="0" w:color="auto"/>
            </w:tcBorders>
            <w:shd w:val="clear" w:color="auto" w:fill="auto"/>
            <w:noWrap/>
            <w:vAlign w:val="center"/>
          </w:tcPr>
          <w:p w:rsidR="00DB2877" w:rsidRPr="002C4D69" w:rsidRDefault="001B1D41" w:rsidP="00114BB5">
            <w:pPr>
              <w:widowControl/>
              <w:jc w:val="center"/>
              <w:rPr>
                <w:rFonts w:ascii="仿宋_GB2312" w:eastAsia="仿宋_GB2312" w:hAnsi="宋体" w:cs="宋体"/>
                <w:color w:val="000000"/>
                <w:kern w:val="0"/>
                <w:sz w:val="20"/>
              </w:rPr>
            </w:pPr>
            <w:r>
              <w:rPr>
                <w:rFonts w:ascii="仿宋_GB2312" w:eastAsia="仿宋_GB2312" w:hAnsi="宋体" w:cs="宋体" w:hint="eastAsia"/>
                <w:color w:val="000000"/>
                <w:kern w:val="0"/>
                <w:sz w:val="20"/>
              </w:rPr>
              <w:t>3</w:t>
            </w:r>
          </w:p>
        </w:tc>
      </w:tr>
      <w:tr w:rsidR="002C4D69" w:rsidRPr="002C4D69" w:rsidTr="002C4D69">
        <w:trPr>
          <w:trHeight w:val="1335"/>
          <w:jc w:val="center"/>
        </w:trPr>
        <w:tc>
          <w:tcPr>
            <w:tcW w:w="1044" w:type="dxa"/>
            <w:vMerge/>
            <w:tcBorders>
              <w:top w:val="single" w:sz="4" w:space="0" w:color="auto"/>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项目目标</w:t>
            </w: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绩效目标合理性</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合理</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考量项目是否设置绩效目标，绩效目标是否符合要求</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4</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绩效目标①指向明确、②可量化衡量、③具备可实现性、④与项目相关、⑤具有时效性。符合以上5个要素得满分符合所有条件得满分，缺失一项扣1分。</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合理</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4</w:t>
            </w:r>
          </w:p>
        </w:tc>
      </w:tr>
      <w:tr w:rsidR="002C4D69" w:rsidRPr="002C4D69" w:rsidTr="009C79BD">
        <w:trPr>
          <w:trHeight w:val="1554"/>
          <w:jc w:val="center"/>
        </w:trPr>
        <w:tc>
          <w:tcPr>
            <w:tcW w:w="1044" w:type="dxa"/>
            <w:vMerge w:val="restart"/>
            <w:tcBorders>
              <w:top w:val="nil"/>
              <w:left w:val="single" w:sz="4" w:space="0" w:color="auto"/>
              <w:bottom w:val="single" w:sz="4" w:space="0" w:color="auto"/>
              <w:right w:val="single" w:sz="4" w:space="0" w:color="auto"/>
            </w:tcBorders>
            <w:shd w:val="clear" w:color="auto" w:fill="auto"/>
            <w:vAlign w:val="center"/>
            <w:hideMark/>
          </w:tcPr>
          <w:p w:rsidR="009C79BD" w:rsidRDefault="009C79BD" w:rsidP="002C4D69">
            <w:pPr>
              <w:widowControl/>
              <w:jc w:val="center"/>
              <w:rPr>
                <w:rFonts w:ascii="仿宋_GB2312" w:eastAsia="仿宋_GB2312" w:hAnsi="宋体" w:cs="宋体"/>
                <w:color w:val="000000"/>
                <w:kern w:val="0"/>
                <w:sz w:val="20"/>
              </w:rPr>
            </w:pPr>
          </w:p>
          <w:p w:rsidR="009C79BD" w:rsidRDefault="00311FE8" w:rsidP="002C4D69">
            <w:pPr>
              <w:widowControl/>
              <w:jc w:val="center"/>
              <w:rPr>
                <w:rFonts w:ascii="仿宋_GB2312" w:eastAsia="仿宋_GB2312" w:hAnsi="宋体" w:cs="宋体"/>
                <w:color w:val="000000"/>
                <w:kern w:val="0"/>
                <w:sz w:val="20"/>
              </w:rPr>
            </w:pPr>
            <w:r>
              <w:rPr>
                <w:rFonts w:ascii="仿宋_GB2312" w:eastAsia="仿宋_GB2312" w:hAnsi="宋体" w:cs="宋体"/>
                <w:noProof/>
                <w:color w:val="000000"/>
                <w:kern w:val="0"/>
                <w:sz w:val="20"/>
              </w:rPr>
              <w:pict>
                <v:shapetype id="_x0000_t32" coordsize="21600,21600" o:spt="32" o:oned="t" path="m,l21600,21600e" filled="f">
                  <v:path arrowok="t" fillok="f" o:connecttype="none"/>
                  <o:lock v:ext="edit" shapetype="t"/>
                </v:shapetype>
                <v:shape id="_x0000_s2050" type="#_x0000_t32" style="position:absolute;left:0;text-align:left;margin-left:-14.1pt;margin-top:-190.8pt;width:54pt;height:0;flip:x;z-index:251658240" o:connectortype="straight"/>
              </w:pict>
            </w:r>
          </w:p>
          <w:p w:rsidR="009C79BD" w:rsidRDefault="009C79BD" w:rsidP="002C4D69">
            <w:pPr>
              <w:widowControl/>
              <w:jc w:val="center"/>
              <w:rPr>
                <w:rFonts w:ascii="仿宋_GB2312" w:eastAsia="仿宋_GB2312" w:hAnsi="宋体" w:cs="宋体"/>
                <w:color w:val="000000"/>
                <w:kern w:val="0"/>
                <w:sz w:val="20"/>
              </w:rPr>
            </w:pPr>
          </w:p>
          <w:p w:rsidR="009C79BD" w:rsidRDefault="009C79BD" w:rsidP="002C4D69">
            <w:pPr>
              <w:widowControl/>
              <w:jc w:val="center"/>
              <w:rPr>
                <w:rFonts w:ascii="仿宋_GB2312" w:eastAsia="仿宋_GB2312" w:hAnsi="宋体" w:cs="宋体"/>
                <w:color w:val="000000"/>
                <w:kern w:val="0"/>
                <w:sz w:val="20"/>
              </w:rPr>
            </w:pPr>
          </w:p>
          <w:p w:rsidR="009C79BD" w:rsidRDefault="009C79BD" w:rsidP="009C79BD">
            <w:pPr>
              <w:widowControl/>
              <w:rPr>
                <w:rFonts w:ascii="仿宋_GB2312" w:eastAsia="仿宋_GB2312" w:hAnsi="宋体" w:cs="宋体"/>
                <w:color w:val="000000"/>
                <w:kern w:val="0"/>
                <w:sz w:val="20"/>
              </w:rPr>
            </w:pPr>
          </w:p>
          <w:p w:rsidR="009C79BD" w:rsidRDefault="009C79BD" w:rsidP="009C79BD">
            <w:pPr>
              <w:widowControl/>
              <w:rPr>
                <w:rFonts w:ascii="仿宋_GB2312" w:eastAsia="仿宋_GB2312" w:hAnsi="宋体" w:cs="宋体"/>
                <w:color w:val="000000"/>
                <w:kern w:val="0"/>
                <w:sz w:val="20"/>
              </w:rPr>
            </w:pPr>
          </w:p>
          <w:p w:rsidR="002C4D69" w:rsidRDefault="002C4D69" w:rsidP="009C79BD">
            <w:pPr>
              <w:widowControl/>
              <w:ind w:firstLineChars="50" w:firstLine="100"/>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过程</w:t>
            </w:r>
          </w:p>
          <w:p w:rsidR="009C79BD" w:rsidRDefault="009C79BD" w:rsidP="009C79BD">
            <w:pPr>
              <w:pStyle w:val="Default"/>
            </w:pPr>
          </w:p>
          <w:p w:rsidR="009C79BD" w:rsidRDefault="009C79BD" w:rsidP="009C79BD">
            <w:pPr>
              <w:pStyle w:val="Default"/>
            </w:pPr>
          </w:p>
          <w:p w:rsidR="009C79BD" w:rsidRDefault="009C79BD" w:rsidP="009C79BD">
            <w:pPr>
              <w:pStyle w:val="Default"/>
            </w:pPr>
          </w:p>
          <w:p w:rsidR="009C79BD" w:rsidRDefault="009C79BD" w:rsidP="009C79BD">
            <w:pPr>
              <w:pStyle w:val="Default"/>
            </w:pPr>
          </w:p>
          <w:p w:rsidR="009C79BD" w:rsidRDefault="009C79BD" w:rsidP="009C79BD">
            <w:pPr>
              <w:pStyle w:val="Default"/>
            </w:pPr>
          </w:p>
          <w:p w:rsidR="009C79BD" w:rsidRDefault="00311FE8" w:rsidP="009C79BD">
            <w:pPr>
              <w:pStyle w:val="Default"/>
            </w:pPr>
            <w:r>
              <w:rPr>
                <w:noProof/>
              </w:rPr>
              <w:pict>
                <v:shape id="_x0000_s2051" type="#_x0000_t32" style="position:absolute;margin-left:-4.35pt;margin-top:-.5pt;width:55.5pt;height:0;z-index:251659264" o:connectortype="straight"/>
              </w:pict>
            </w:r>
          </w:p>
          <w:p w:rsidR="009C79BD" w:rsidRDefault="009C79BD" w:rsidP="009C79BD">
            <w:pPr>
              <w:pStyle w:val="Default"/>
            </w:pPr>
          </w:p>
          <w:p w:rsidR="009C79BD" w:rsidRDefault="009C79BD" w:rsidP="009C79BD">
            <w:pPr>
              <w:pStyle w:val="Default"/>
            </w:pPr>
          </w:p>
          <w:p w:rsidR="009C79BD" w:rsidRDefault="009C79BD" w:rsidP="009C79BD">
            <w:pPr>
              <w:pStyle w:val="Default"/>
            </w:pPr>
          </w:p>
          <w:p w:rsidR="009C79BD" w:rsidRPr="009C79BD" w:rsidRDefault="009C79BD" w:rsidP="009C79BD">
            <w:pPr>
              <w:widowControl/>
              <w:ind w:firstLineChars="50" w:firstLine="100"/>
              <w:rPr>
                <w:rFonts w:ascii="仿宋_GB2312" w:eastAsia="仿宋_GB2312" w:hAnsi="宋体" w:cs="宋体"/>
                <w:color w:val="000000"/>
                <w:kern w:val="0"/>
                <w:sz w:val="20"/>
              </w:rPr>
            </w:pPr>
            <w:r w:rsidRPr="009C79BD">
              <w:rPr>
                <w:rFonts w:ascii="仿宋_GB2312" w:eastAsia="仿宋_GB2312" w:hAnsi="宋体" w:cs="宋体" w:hint="eastAsia"/>
                <w:color w:val="000000"/>
                <w:kern w:val="0"/>
                <w:sz w:val="20"/>
              </w:rPr>
              <w:t>过程</w:t>
            </w:r>
          </w:p>
          <w:p w:rsidR="009C79BD" w:rsidRDefault="009C79BD" w:rsidP="009C79BD">
            <w:pPr>
              <w:pStyle w:val="Default"/>
            </w:pPr>
          </w:p>
          <w:p w:rsidR="009C79BD" w:rsidRDefault="009C79BD" w:rsidP="009C79BD">
            <w:pPr>
              <w:pStyle w:val="Default"/>
            </w:pPr>
          </w:p>
          <w:p w:rsidR="009C79BD" w:rsidRPr="009C79BD" w:rsidRDefault="009C79BD" w:rsidP="009C79BD">
            <w:pPr>
              <w:pStyle w:val="Default"/>
            </w:pPr>
          </w:p>
        </w:tc>
        <w:tc>
          <w:tcPr>
            <w:tcW w:w="1242" w:type="dxa"/>
            <w:vMerge w:val="restart"/>
            <w:tcBorders>
              <w:top w:val="nil"/>
              <w:left w:val="single" w:sz="4" w:space="0" w:color="auto"/>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预算管理</w:t>
            </w: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资金支付率</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100%</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考量资金实际支付情况</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 xml:space="preserve">5 </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根据实际情况进行定性评价。达到标准值100%的得权重分的100%；达到标准值75%得权重分的75%；达到标准值50%得权重分的50%；达到标准值0%不得分。</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100%</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90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资金拨付及时性</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拨付及时</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考量资金拨付情况</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4</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按规定时间拨付得满分，每出现一次未按规定拨付的情况扣1分，扣完为止。</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拨付及时</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4</w:t>
            </w:r>
          </w:p>
        </w:tc>
      </w:tr>
      <w:tr w:rsidR="002C4D69" w:rsidRPr="002C4D69" w:rsidTr="002C4D69">
        <w:trPr>
          <w:trHeight w:val="120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财务管理</w:t>
            </w: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财务管理制度健全性</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健全</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考量项目财务管理制度的建立及执行情况</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3</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1.是否建立适用于本项目的资金、财务管理制度办法；2</w:t>
            </w:r>
            <w:r w:rsidR="00674C93">
              <w:rPr>
                <w:rFonts w:ascii="仿宋_GB2312" w:eastAsia="仿宋_GB2312" w:hAnsi="宋体" w:cs="宋体" w:hint="eastAsia"/>
                <w:color w:val="000000"/>
                <w:kern w:val="0"/>
                <w:sz w:val="20"/>
              </w:rPr>
              <w:t>、办法或制度是否符合相关财务会计</w:t>
            </w:r>
            <w:r w:rsidRPr="002C4D69">
              <w:rPr>
                <w:rFonts w:ascii="仿宋_GB2312" w:eastAsia="仿宋_GB2312" w:hAnsi="宋体" w:cs="宋体" w:hint="eastAsia"/>
                <w:color w:val="000000"/>
                <w:kern w:val="0"/>
                <w:sz w:val="20"/>
              </w:rPr>
              <w:t>制度的规定；3、是否建立该项资金的跟踪审计制度。三项均符合要求得满分，缺失一项扣1.分，扣完为止。</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健全</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3</w:t>
            </w:r>
          </w:p>
        </w:tc>
      </w:tr>
      <w:tr w:rsidR="002C4D69" w:rsidRPr="002C4D69" w:rsidTr="002C4D69">
        <w:trPr>
          <w:trHeight w:val="96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组织管理</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组织机构健全性</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健全有效</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考量项目的组织机制建设情况</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6</w:t>
            </w:r>
          </w:p>
        </w:tc>
        <w:tc>
          <w:tcPr>
            <w:tcW w:w="4082"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1、是否设置组织管理机构；2、是否明确管理权限，合理确定权责；3、是否建立信息沟通渠道。三项均符合要求得满分，缺失一项扣1.分，扣完为止。</w:t>
            </w:r>
          </w:p>
        </w:tc>
        <w:tc>
          <w:tcPr>
            <w:tcW w:w="1888"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组织机构较健全</w:t>
            </w:r>
          </w:p>
        </w:tc>
        <w:tc>
          <w:tcPr>
            <w:tcW w:w="726" w:type="dxa"/>
            <w:tcBorders>
              <w:top w:val="single" w:sz="4" w:space="0" w:color="auto"/>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120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制度管理</w:t>
            </w: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管理制度健全性</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健全</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考量项目管理制度的建立健全情况</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1、是否建立适用于本项目的项目管理办法；2、办法或制度是都明确项目管理职责、申报要求、资金分配标准、资金拨付流程等。两项均符合要求的得满分，每缺失一项扣除权重分1/2,扣完为止。</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较健全</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4</w:t>
            </w:r>
          </w:p>
        </w:tc>
      </w:tr>
      <w:tr w:rsidR="002C4D69" w:rsidRPr="002C4D69" w:rsidTr="009C79BD">
        <w:trPr>
          <w:trHeight w:val="1318"/>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档案管理</w:t>
            </w: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项目档案管理规范性</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规范</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考量项目档案管理情况</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从项目档案的归档的及时性、完整性两方面进行定性评价，评级为“规范”的得权重分的100%，评级为“较规范”的得权重分的75%，评级为“不规范”的不得分。</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较规范</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4</w:t>
            </w:r>
          </w:p>
        </w:tc>
      </w:tr>
      <w:tr w:rsidR="002C4D69" w:rsidRPr="002C4D69" w:rsidTr="009C79BD">
        <w:trPr>
          <w:trHeight w:val="1253"/>
          <w:jc w:val="center"/>
        </w:trPr>
        <w:tc>
          <w:tcPr>
            <w:tcW w:w="1044" w:type="dxa"/>
            <w:vMerge w:val="restart"/>
            <w:tcBorders>
              <w:top w:val="nil"/>
              <w:left w:val="single" w:sz="4" w:space="0" w:color="auto"/>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产出</w:t>
            </w:r>
          </w:p>
        </w:tc>
        <w:tc>
          <w:tcPr>
            <w:tcW w:w="1242" w:type="dxa"/>
            <w:vMerge w:val="restart"/>
            <w:tcBorders>
              <w:top w:val="nil"/>
              <w:left w:val="single" w:sz="4" w:space="0" w:color="auto"/>
              <w:bottom w:val="single" w:sz="4" w:space="0" w:color="000000"/>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数量指标</w:t>
            </w: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污水处理量</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＞上年值</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6A6925">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考量202</w:t>
            </w:r>
            <w:r w:rsidR="002B6D1F">
              <w:rPr>
                <w:rFonts w:ascii="仿宋_GB2312" w:eastAsia="仿宋_GB2312" w:hAnsi="宋体" w:cs="宋体" w:hint="eastAsia"/>
                <w:color w:val="000000"/>
                <w:kern w:val="0"/>
                <w:sz w:val="20"/>
              </w:rPr>
              <w:t>2</w:t>
            </w:r>
            <w:r w:rsidRPr="002C4D69">
              <w:rPr>
                <w:rFonts w:ascii="仿宋_GB2312" w:eastAsia="仿宋_GB2312" w:hAnsi="宋体" w:cs="宋体" w:hint="eastAsia"/>
                <w:color w:val="000000"/>
                <w:kern w:val="0"/>
                <w:sz w:val="20"/>
              </w:rPr>
              <w:t>年度污水处理量</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根据各污水厂年报计算污水处理量，污水处理量大于上一年得权重分100%，低于上一年污水处理量10%得权重分80%，低于上一年污水处理量30%的不得分。</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6A6925">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年实际处理量大于20</w:t>
            </w:r>
            <w:r w:rsidR="006A6925">
              <w:rPr>
                <w:rFonts w:ascii="仿宋_GB2312" w:eastAsia="仿宋_GB2312" w:hAnsi="宋体" w:cs="宋体" w:hint="eastAsia"/>
                <w:color w:val="000000"/>
                <w:kern w:val="0"/>
                <w:sz w:val="20"/>
              </w:rPr>
              <w:t>2</w:t>
            </w:r>
            <w:r w:rsidR="001D636C">
              <w:rPr>
                <w:rFonts w:ascii="仿宋_GB2312" w:eastAsia="仿宋_GB2312" w:hAnsi="宋体" w:cs="宋体" w:hint="eastAsia"/>
                <w:color w:val="000000"/>
                <w:kern w:val="0"/>
                <w:sz w:val="20"/>
              </w:rPr>
              <w:t>1</w:t>
            </w:r>
            <w:r w:rsidRPr="002C4D69">
              <w:rPr>
                <w:rFonts w:ascii="仿宋_GB2312" w:eastAsia="仿宋_GB2312" w:hAnsi="宋体" w:cs="宋体" w:hint="eastAsia"/>
                <w:color w:val="000000"/>
                <w:kern w:val="0"/>
                <w:sz w:val="20"/>
              </w:rPr>
              <w:t>年</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120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污染物削减率</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＞上年值</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6A6925">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考量202</w:t>
            </w:r>
            <w:r w:rsidR="002B6D1F">
              <w:rPr>
                <w:rFonts w:ascii="仿宋_GB2312" w:eastAsia="仿宋_GB2312" w:hAnsi="宋体" w:cs="宋体" w:hint="eastAsia"/>
                <w:color w:val="000000"/>
                <w:kern w:val="0"/>
                <w:sz w:val="20"/>
              </w:rPr>
              <w:t>2</w:t>
            </w:r>
            <w:r w:rsidRPr="002C4D69">
              <w:rPr>
                <w:rFonts w:ascii="仿宋_GB2312" w:eastAsia="仿宋_GB2312" w:hAnsi="宋体" w:cs="宋体" w:hint="eastAsia"/>
                <w:color w:val="000000"/>
                <w:kern w:val="0"/>
                <w:sz w:val="20"/>
              </w:rPr>
              <w:t>年度污水处理厂污染物削减率</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nil"/>
              <w:right w:val="nil"/>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本年度污染物消减率大于上一年度得5分，与上一年度持平得4分，小于上年一度得3分。</w:t>
            </w:r>
          </w:p>
        </w:tc>
        <w:tc>
          <w:tcPr>
            <w:tcW w:w="1888" w:type="dxa"/>
            <w:tcBorders>
              <w:top w:val="nil"/>
              <w:left w:val="single" w:sz="4" w:space="0" w:color="auto"/>
              <w:bottom w:val="single" w:sz="4" w:space="0" w:color="auto"/>
              <w:right w:val="single" w:sz="4" w:space="0" w:color="auto"/>
            </w:tcBorders>
            <w:shd w:val="clear" w:color="auto" w:fill="auto"/>
            <w:vAlign w:val="center"/>
            <w:hideMark/>
          </w:tcPr>
          <w:p w:rsidR="002C4D69" w:rsidRPr="002C4D69" w:rsidRDefault="002C4D69" w:rsidP="006A6925">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污水厂202</w:t>
            </w:r>
            <w:r w:rsidR="002B6D1F">
              <w:rPr>
                <w:rFonts w:ascii="仿宋_GB2312" w:eastAsia="仿宋_GB2312" w:hAnsi="宋体" w:cs="宋体" w:hint="eastAsia"/>
                <w:color w:val="000000"/>
                <w:kern w:val="0"/>
                <w:sz w:val="20"/>
              </w:rPr>
              <w:t>2</w:t>
            </w:r>
            <w:r w:rsidRPr="002C4D69">
              <w:rPr>
                <w:rFonts w:ascii="仿宋_GB2312" w:eastAsia="仿宋_GB2312" w:hAnsi="宋体" w:cs="宋体" w:hint="eastAsia"/>
                <w:color w:val="000000"/>
                <w:kern w:val="0"/>
                <w:sz w:val="20"/>
              </w:rPr>
              <w:t>年COD、氨氮、TP消减率均高于20</w:t>
            </w:r>
            <w:r w:rsidR="006A6925">
              <w:rPr>
                <w:rFonts w:ascii="仿宋_GB2312" w:eastAsia="仿宋_GB2312" w:hAnsi="宋体" w:cs="宋体" w:hint="eastAsia"/>
                <w:color w:val="000000"/>
                <w:kern w:val="0"/>
                <w:sz w:val="20"/>
              </w:rPr>
              <w:t>2</w:t>
            </w:r>
            <w:r w:rsidR="002B6D1F">
              <w:rPr>
                <w:rFonts w:ascii="仿宋_GB2312" w:eastAsia="仿宋_GB2312" w:hAnsi="宋体" w:cs="宋体" w:hint="eastAsia"/>
                <w:color w:val="000000"/>
                <w:kern w:val="0"/>
                <w:sz w:val="20"/>
              </w:rPr>
              <w:t>1</w:t>
            </w:r>
            <w:r w:rsidRPr="002C4D69">
              <w:rPr>
                <w:rFonts w:ascii="仿宋_GB2312" w:eastAsia="仿宋_GB2312" w:hAnsi="宋体" w:cs="宋体" w:hint="eastAsia"/>
                <w:color w:val="000000"/>
                <w:kern w:val="0"/>
                <w:sz w:val="20"/>
              </w:rPr>
              <w:t>年</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87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污染物削减量</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＞上年值</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6A6925">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考量202</w:t>
            </w:r>
            <w:r w:rsidR="002B6D1F">
              <w:rPr>
                <w:rFonts w:ascii="仿宋_GB2312" w:eastAsia="仿宋_GB2312" w:hAnsi="宋体" w:cs="宋体" w:hint="eastAsia"/>
                <w:color w:val="000000"/>
                <w:kern w:val="0"/>
                <w:sz w:val="20"/>
              </w:rPr>
              <w:t>2</w:t>
            </w:r>
            <w:r w:rsidRPr="002C4D69">
              <w:rPr>
                <w:rFonts w:ascii="仿宋_GB2312" w:eastAsia="仿宋_GB2312" w:hAnsi="宋体" w:cs="宋体" w:hint="eastAsia"/>
                <w:color w:val="000000"/>
                <w:kern w:val="0"/>
                <w:sz w:val="20"/>
              </w:rPr>
              <w:t>年度污水处理厂污染物削减量</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c>
          <w:tcPr>
            <w:tcW w:w="4082"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消减量＞上年值得5分，消减量与上一年持平得3分，消减量&lt;上年值不得分。</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＞上年值</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765"/>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311FE8" w:rsidP="002C4D69">
            <w:pPr>
              <w:widowControl/>
              <w:jc w:val="center"/>
              <w:rPr>
                <w:rFonts w:ascii="仿宋_GB2312" w:eastAsia="仿宋_GB2312" w:hAnsi="宋体" w:cs="宋体"/>
                <w:color w:val="000000"/>
                <w:kern w:val="0"/>
                <w:sz w:val="20"/>
              </w:rPr>
            </w:pPr>
            <w:r>
              <w:rPr>
                <w:rFonts w:ascii="仿宋_GB2312" w:eastAsia="仿宋_GB2312" w:hAnsi="宋体" w:cs="宋体"/>
                <w:noProof/>
                <w:color w:val="000000"/>
                <w:kern w:val="0"/>
                <w:sz w:val="20"/>
              </w:rPr>
              <w:pict>
                <v:shape id="_x0000_s2054" type="#_x0000_t32" style="position:absolute;left:0;text-align:left;margin-left:-119.55pt;margin-top:-3.25pt;width:115.5pt;height:0;z-index:251662336;mso-position-horizontal-relative:text;mso-position-vertical-relative:text" o:connectortype="straight"/>
              </w:pict>
            </w:r>
            <w:r w:rsidR="002C4D69" w:rsidRPr="002C4D69">
              <w:rPr>
                <w:rFonts w:ascii="仿宋_GB2312" w:eastAsia="仿宋_GB2312" w:hAnsi="宋体" w:cs="宋体" w:hint="eastAsia"/>
                <w:color w:val="000000"/>
                <w:kern w:val="0"/>
                <w:sz w:val="20"/>
              </w:rPr>
              <w:t>尾水排放达标率</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＞99%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考量污水处理厂尾水排放达标率</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c>
          <w:tcPr>
            <w:tcW w:w="4082"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尾水排放达标率大于99%得5分，小于99%不得分</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100%</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765"/>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污水处理厂安全宣传、培训完成率</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≥5场</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考量污水处理厂安全宣传情况</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达5场，得满分；达4场，得4分，在1场以下，不得分。</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≥5场</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942"/>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质量指标</w:t>
            </w: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设备正常运行率</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＞95%</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考量污水处理厂设备正常运行率</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6</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设备正常运行率＞95%得6分，95%≥设备正常运行率＞90%得3分，设备正常运行率≤90%不得分</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＞95%</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6</w:t>
            </w:r>
          </w:p>
        </w:tc>
      </w:tr>
      <w:tr w:rsidR="002C4D69" w:rsidRPr="002C4D69" w:rsidTr="002C4D69">
        <w:trPr>
          <w:trHeight w:val="840"/>
          <w:jc w:val="center"/>
        </w:trPr>
        <w:tc>
          <w:tcPr>
            <w:tcW w:w="1044" w:type="dxa"/>
            <w:vMerge/>
            <w:tcBorders>
              <w:top w:val="nil"/>
              <w:left w:val="single" w:sz="4" w:space="0" w:color="auto"/>
              <w:bottom w:val="single" w:sz="4" w:space="0" w:color="auto"/>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成本指标</w:t>
            </w: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成本节约率</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≤1</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考量污水处理厂成本节约量</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6</w:t>
            </w:r>
          </w:p>
        </w:tc>
        <w:tc>
          <w:tcPr>
            <w:tcW w:w="4082" w:type="dxa"/>
            <w:tcBorders>
              <w:top w:val="nil"/>
              <w:left w:val="nil"/>
              <w:bottom w:val="nil"/>
              <w:right w:val="nil"/>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本年度主要成本节约率≤1得6分，节约率＞1得3分</w:t>
            </w:r>
          </w:p>
        </w:tc>
        <w:tc>
          <w:tcPr>
            <w:tcW w:w="1888" w:type="dxa"/>
            <w:tcBorders>
              <w:top w:val="nil"/>
              <w:left w:val="single" w:sz="4" w:space="0" w:color="auto"/>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0.99</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6</w:t>
            </w:r>
          </w:p>
        </w:tc>
      </w:tr>
      <w:tr w:rsidR="002C4D69" w:rsidRPr="002C4D69" w:rsidTr="002C4D69">
        <w:trPr>
          <w:trHeight w:val="735"/>
          <w:jc w:val="center"/>
        </w:trPr>
        <w:tc>
          <w:tcPr>
            <w:tcW w:w="1044" w:type="dxa"/>
            <w:vMerge w:val="restart"/>
            <w:tcBorders>
              <w:top w:val="nil"/>
              <w:left w:val="single" w:sz="4" w:space="0" w:color="auto"/>
              <w:bottom w:val="single" w:sz="4" w:space="0" w:color="000000"/>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效果</w:t>
            </w:r>
          </w:p>
        </w:tc>
        <w:tc>
          <w:tcPr>
            <w:tcW w:w="124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社会效益指标</w:t>
            </w: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提升水环境质量</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提升</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考量水环境提升质量</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6</w:t>
            </w:r>
          </w:p>
        </w:tc>
        <w:tc>
          <w:tcPr>
            <w:tcW w:w="4082"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全年处理污水达标排放得6分，出现一次水指未达标排放导致污染事件不得分。</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提升</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6</w:t>
            </w:r>
          </w:p>
        </w:tc>
      </w:tr>
      <w:tr w:rsidR="002C4D69" w:rsidRPr="002C4D69" w:rsidTr="002C4D69">
        <w:trPr>
          <w:trHeight w:val="1200"/>
          <w:jc w:val="center"/>
        </w:trPr>
        <w:tc>
          <w:tcPr>
            <w:tcW w:w="1044"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生态效益</w:t>
            </w: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减少污染物排放</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 xml:space="preserve"> 《城镇污水处理厂污染物排放标准》GB 18918-2002一级A</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考量污水处理厂尾水排放是否符合出水标准</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尾水符合一级A标准得满分，出现一次未达标排放</w:t>
            </w:r>
            <w:r w:rsidR="00EE67AD">
              <w:rPr>
                <w:rFonts w:ascii="仿宋_GB2312" w:eastAsia="仿宋_GB2312" w:hAnsi="宋体" w:cs="宋体" w:hint="eastAsia"/>
                <w:color w:val="000000"/>
                <w:kern w:val="0"/>
                <w:sz w:val="20"/>
              </w:rPr>
              <w:t>得2分</w:t>
            </w:r>
            <w:r w:rsidRPr="002C4D69">
              <w:rPr>
                <w:rFonts w:ascii="仿宋_GB2312" w:eastAsia="仿宋_GB2312" w:hAnsi="宋体" w:cs="宋体" w:hint="eastAsia"/>
                <w:color w:val="000000"/>
                <w:kern w:val="0"/>
                <w:sz w:val="20"/>
              </w:rPr>
              <w:t>。</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尾水符合一级A标准，达标排放</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960"/>
          <w:jc w:val="center"/>
        </w:trPr>
        <w:tc>
          <w:tcPr>
            <w:tcW w:w="1044"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可持续发展</w:t>
            </w: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污水处理厂安全稳定运行</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运行记录完备</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考量污水处理厂安全稳定运行</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污水厂稳定运行，运行、安全台账完备得满分，发生安全运行事件一次得2分，再次发生安全事件不得分。</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各污水厂安全运行，各项台账记录完备</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780"/>
          <w:jc w:val="center"/>
        </w:trPr>
        <w:tc>
          <w:tcPr>
            <w:tcW w:w="1044"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vMerge w:val="restart"/>
            <w:tcBorders>
              <w:top w:val="nil"/>
              <w:left w:val="single" w:sz="4" w:space="0" w:color="auto"/>
              <w:bottom w:val="single" w:sz="4" w:space="0" w:color="000000"/>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服务对象满意度指标</w:t>
            </w:r>
          </w:p>
        </w:tc>
        <w:tc>
          <w:tcPr>
            <w:tcW w:w="145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社会公众对项目实施效果的满意程度</w:t>
            </w:r>
          </w:p>
        </w:tc>
        <w:tc>
          <w:tcPr>
            <w:tcW w:w="1985"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≥90%</w:t>
            </w:r>
          </w:p>
        </w:tc>
        <w:tc>
          <w:tcPr>
            <w:tcW w:w="1701"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考量社会公众满意值</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满意度≥90%得5分，90＞满意度≥75%，得3分，满意度&lt;75%不得分。</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≥90%</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r>
      <w:tr w:rsidR="002C4D69" w:rsidRPr="002C4D69" w:rsidTr="009C79BD">
        <w:trPr>
          <w:trHeight w:val="1038"/>
          <w:jc w:val="center"/>
        </w:trPr>
        <w:tc>
          <w:tcPr>
            <w:tcW w:w="1044"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242" w:type="dxa"/>
            <w:vMerge/>
            <w:tcBorders>
              <w:top w:val="nil"/>
              <w:left w:val="single" w:sz="4" w:space="0" w:color="auto"/>
              <w:bottom w:val="single" w:sz="4" w:space="0" w:color="000000"/>
              <w:right w:val="single" w:sz="4" w:space="0" w:color="auto"/>
            </w:tcBorders>
            <w:vAlign w:val="center"/>
            <w:hideMark/>
          </w:tcPr>
          <w:p w:rsidR="002C4D69" w:rsidRPr="002C4D69" w:rsidRDefault="002C4D69" w:rsidP="002C4D69">
            <w:pPr>
              <w:widowControl/>
              <w:jc w:val="left"/>
              <w:rPr>
                <w:rFonts w:ascii="仿宋_GB2312" w:eastAsia="仿宋_GB2312" w:hAnsi="宋体" w:cs="宋体"/>
                <w:color w:val="000000"/>
                <w:kern w:val="0"/>
                <w:sz w:val="20"/>
              </w:rPr>
            </w:pP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311FE8" w:rsidP="002C4D69">
            <w:pPr>
              <w:widowControl/>
              <w:jc w:val="center"/>
              <w:rPr>
                <w:rFonts w:ascii="仿宋_GB2312" w:eastAsia="仿宋_GB2312" w:hAnsi="宋体" w:cs="宋体"/>
                <w:color w:val="000000"/>
                <w:kern w:val="0"/>
                <w:sz w:val="20"/>
              </w:rPr>
            </w:pPr>
            <w:r>
              <w:rPr>
                <w:rFonts w:ascii="仿宋_GB2312" w:eastAsia="仿宋_GB2312" w:hAnsi="宋体" w:cs="宋体"/>
                <w:noProof/>
                <w:color w:val="000000"/>
                <w:kern w:val="0"/>
                <w:sz w:val="20"/>
              </w:rPr>
              <w:pict>
                <v:shape id="_x0000_s2053" type="#_x0000_t32" style="position:absolute;left:0;text-align:left;margin-left:-118.25pt;margin-top:-10.75pt;width:113.25pt;height:0;z-index:251661312;mso-position-horizontal-relative:text;mso-position-vertical-relative:text" o:connectortype="straight"/>
              </w:pict>
            </w:r>
            <w:r w:rsidR="002C4D69" w:rsidRPr="002C4D69">
              <w:rPr>
                <w:rFonts w:ascii="仿宋_GB2312" w:eastAsia="仿宋_GB2312" w:hAnsi="宋体" w:cs="宋体" w:hint="eastAsia"/>
                <w:color w:val="000000"/>
                <w:kern w:val="0"/>
                <w:sz w:val="20"/>
              </w:rPr>
              <w:t>不发生较大投诉事项</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是否发生较大投诉事件</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考量日常运行及应急处置能力</w:t>
            </w:r>
          </w:p>
        </w:tc>
        <w:tc>
          <w:tcPr>
            <w:tcW w:w="533"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c>
          <w:tcPr>
            <w:tcW w:w="4082" w:type="dxa"/>
            <w:tcBorders>
              <w:top w:val="single" w:sz="4" w:space="0" w:color="auto"/>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未发生较大投诉事件得5分，发生社会影响加大投诉事件不得分。</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未发生较大投诉事件</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5</w:t>
            </w:r>
          </w:p>
        </w:tc>
      </w:tr>
      <w:tr w:rsidR="002C4D69" w:rsidRPr="002C4D69" w:rsidTr="002C4D69">
        <w:trPr>
          <w:trHeight w:val="540"/>
          <w:jc w:val="center"/>
        </w:trPr>
        <w:tc>
          <w:tcPr>
            <w:tcW w:w="742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C4D69" w:rsidRPr="002C4D69" w:rsidRDefault="002C4D69" w:rsidP="002C4D69">
            <w:pPr>
              <w:widowControl/>
              <w:jc w:val="center"/>
              <w:rPr>
                <w:rFonts w:ascii="仿宋_GB2312" w:eastAsia="仿宋_GB2312" w:hAnsi="宋体" w:cs="宋体"/>
                <w:b/>
                <w:bCs/>
                <w:color w:val="000000"/>
                <w:kern w:val="0"/>
                <w:sz w:val="20"/>
              </w:rPr>
            </w:pPr>
            <w:r w:rsidRPr="002C4D69">
              <w:rPr>
                <w:rFonts w:ascii="仿宋_GB2312" w:eastAsia="仿宋_GB2312" w:hAnsi="宋体" w:cs="宋体" w:hint="eastAsia"/>
                <w:b/>
                <w:bCs/>
                <w:color w:val="000000"/>
                <w:kern w:val="0"/>
                <w:sz w:val="20"/>
              </w:rPr>
              <w:t>合计</w:t>
            </w:r>
          </w:p>
        </w:tc>
        <w:tc>
          <w:tcPr>
            <w:tcW w:w="533"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100</w:t>
            </w:r>
          </w:p>
        </w:tc>
        <w:tc>
          <w:tcPr>
            <w:tcW w:w="4082"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left"/>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 xml:space="preserve">　</w:t>
            </w:r>
          </w:p>
        </w:tc>
        <w:tc>
          <w:tcPr>
            <w:tcW w:w="1888" w:type="dxa"/>
            <w:tcBorders>
              <w:top w:val="nil"/>
              <w:left w:val="nil"/>
              <w:bottom w:val="single" w:sz="4" w:space="0" w:color="auto"/>
              <w:right w:val="single" w:sz="4" w:space="0" w:color="auto"/>
            </w:tcBorders>
            <w:shd w:val="clear" w:color="auto" w:fill="auto"/>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 xml:space="preserve">　</w:t>
            </w:r>
          </w:p>
        </w:tc>
        <w:tc>
          <w:tcPr>
            <w:tcW w:w="726" w:type="dxa"/>
            <w:tcBorders>
              <w:top w:val="nil"/>
              <w:left w:val="nil"/>
              <w:bottom w:val="single" w:sz="4" w:space="0" w:color="auto"/>
              <w:right w:val="single" w:sz="4" w:space="0" w:color="auto"/>
            </w:tcBorders>
            <w:shd w:val="clear" w:color="auto" w:fill="auto"/>
            <w:noWrap/>
            <w:vAlign w:val="center"/>
            <w:hideMark/>
          </w:tcPr>
          <w:p w:rsidR="002C4D69" w:rsidRPr="002C4D69" w:rsidRDefault="002C4D69" w:rsidP="002C4D69">
            <w:pPr>
              <w:widowControl/>
              <w:jc w:val="center"/>
              <w:rPr>
                <w:rFonts w:ascii="仿宋_GB2312" w:eastAsia="仿宋_GB2312" w:hAnsi="宋体" w:cs="宋体"/>
                <w:color w:val="000000"/>
                <w:kern w:val="0"/>
                <w:sz w:val="20"/>
              </w:rPr>
            </w:pPr>
            <w:r w:rsidRPr="002C4D69">
              <w:rPr>
                <w:rFonts w:ascii="仿宋_GB2312" w:eastAsia="仿宋_GB2312" w:hAnsi="宋体" w:cs="宋体" w:hint="eastAsia"/>
                <w:color w:val="000000"/>
                <w:kern w:val="0"/>
                <w:sz w:val="20"/>
              </w:rPr>
              <w:t>97</w:t>
            </w:r>
          </w:p>
        </w:tc>
      </w:tr>
    </w:tbl>
    <w:p w:rsidR="000A00CA" w:rsidRPr="00A202CC" w:rsidRDefault="000A00CA">
      <w:pPr>
        <w:pStyle w:val="Default"/>
        <w:spacing w:line="560" w:lineRule="exact"/>
        <w:rPr>
          <w:rFonts w:ascii="Times New Roman" w:eastAsia="仿宋_GB2312" w:hAnsi="Times New Roman" w:cs="Times New Roman"/>
          <w:color w:val="auto"/>
          <w:kern w:val="2"/>
          <w:sz w:val="32"/>
          <w:szCs w:val="32"/>
        </w:rPr>
      </w:pPr>
    </w:p>
    <w:p w:rsidR="000A00CA" w:rsidRPr="00A202CC" w:rsidRDefault="000A00CA">
      <w:pPr>
        <w:pStyle w:val="Default"/>
        <w:spacing w:line="560" w:lineRule="exact"/>
        <w:rPr>
          <w:rFonts w:ascii="Times New Roman" w:eastAsia="仿宋_GB2312" w:hAnsi="Times New Roman" w:cs="Times New Roman"/>
          <w:color w:val="auto"/>
          <w:kern w:val="2"/>
          <w:sz w:val="32"/>
          <w:szCs w:val="32"/>
        </w:rPr>
      </w:pPr>
    </w:p>
    <w:p w:rsidR="000A00CA" w:rsidRPr="00A202CC" w:rsidRDefault="000A00CA">
      <w:pPr>
        <w:pStyle w:val="Default"/>
        <w:spacing w:line="560" w:lineRule="exact"/>
        <w:rPr>
          <w:rFonts w:ascii="Times New Roman" w:eastAsia="仿宋_GB2312" w:hAnsi="Times New Roman" w:cs="Times New Roman"/>
          <w:color w:val="auto"/>
          <w:kern w:val="2"/>
          <w:sz w:val="32"/>
          <w:szCs w:val="32"/>
        </w:rPr>
      </w:pPr>
    </w:p>
    <w:p w:rsidR="000A00CA" w:rsidRPr="00A202CC" w:rsidRDefault="000A00CA">
      <w:pPr>
        <w:pStyle w:val="Default"/>
        <w:spacing w:line="560" w:lineRule="exact"/>
        <w:rPr>
          <w:rFonts w:ascii="Times New Roman" w:eastAsia="仿宋_GB2312" w:hAnsi="Times New Roman" w:cs="Times New Roman"/>
          <w:color w:val="auto"/>
          <w:kern w:val="2"/>
          <w:sz w:val="32"/>
          <w:szCs w:val="32"/>
        </w:rPr>
      </w:pPr>
    </w:p>
    <w:p w:rsidR="000A00CA" w:rsidRPr="00A202CC" w:rsidRDefault="000A00CA">
      <w:pPr>
        <w:spacing w:line="560" w:lineRule="exact"/>
        <w:rPr>
          <w:sz w:val="32"/>
          <w:szCs w:val="32"/>
        </w:rPr>
      </w:pPr>
    </w:p>
    <w:sectPr w:rsidR="000A00CA" w:rsidRPr="00A202CC" w:rsidSect="00A202CC">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E5F" w:rsidRDefault="00AA0E5F" w:rsidP="000A00CA">
      <w:pPr>
        <w:ind w:firstLine="420"/>
      </w:pPr>
      <w:r>
        <w:separator/>
      </w:r>
    </w:p>
  </w:endnote>
  <w:endnote w:type="continuationSeparator" w:id="0">
    <w:p w:rsidR="00AA0E5F" w:rsidRDefault="00AA0E5F" w:rsidP="000A00CA">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0CA" w:rsidRDefault="00311FE8">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filled="f" stroked="f" strokeweight="1.25pt">
          <v:textbox style="mso-next-textbox:#_x0000_s1026;mso-fit-shape-to-text:t" inset="0,0,0,0">
            <w:txbxContent>
              <w:p w:rsidR="000A00CA" w:rsidRDefault="00311FE8">
                <w:pPr>
                  <w:pStyle w:val="a3"/>
                </w:pPr>
                <w:r>
                  <w:fldChar w:fldCharType="begin"/>
                </w:r>
                <w:r w:rsidR="00B55429">
                  <w:instrText xml:space="preserve"> PAGE  \* MERGEFORMAT </w:instrText>
                </w:r>
                <w:r>
                  <w:fldChar w:fldCharType="separate"/>
                </w:r>
                <w:r w:rsidR="005C5CF7">
                  <w:rPr>
                    <w:noProof/>
                  </w:rPr>
                  <w:t>9</w:t>
                </w:r>
                <w:r>
                  <w:fldChar w:fldCharType="end"/>
                </w:r>
              </w:p>
            </w:txbxContent>
          </v:textbox>
          <w10:wrap anchorx="margin"/>
        </v:shape>
      </w:pict>
    </w:r>
  </w:p>
  <w:p w:rsidR="000A00CA" w:rsidRDefault="000A00C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E5F" w:rsidRDefault="00AA0E5F" w:rsidP="000A00CA">
      <w:pPr>
        <w:ind w:firstLine="420"/>
      </w:pPr>
      <w:r>
        <w:separator/>
      </w:r>
    </w:p>
  </w:footnote>
  <w:footnote w:type="continuationSeparator" w:id="0">
    <w:p w:rsidR="00AA0E5F" w:rsidRDefault="00AA0E5F" w:rsidP="000A00CA">
      <w:pPr>
        <w:ind w:firstLine="42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146B21"/>
    <w:multiLevelType w:val="singleLevel"/>
    <w:tmpl w:val="B3146B21"/>
    <w:lvl w:ilvl="0">
      <w:start w:val="2"/>
      <w:numFmt w:val="decimal"/>
      <w:suff w:val="nothing"/>
      <w:lvlText w:val="%1、"/>
      <w:lvlJc w:val="left"/>
    </w:lvl>
  </w:abstractNum>
  <w:abstractNum w:abstractNumId="1">
    <w:nsid w:val="E1C97D97"/>
    <w:multiLevelType w:val="singleLevel"/>
    <w:tmpl w:val="E1C97D97"/>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5"/>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32E08DA"/>
    <w:rsid w:val="000370B7"/>
    <w:rsid w:val="00070F3B"/>
    <w:rsid w:val="00081F56"/>
    <w:rsid w:val="000A00CA"/>
    <w:rsid w:val="000D20A0"/>
    <w:rsid w:val="000F2757"/>
    <w:rsid w:val="00117179"/>
    <w:rsid w:val="00121A99"/>
    <w:rsid w:val="001B1D41"/>
    <w:rsid w:val="001D1995"/>
    <w:rsid w:val="001D636C"/>
    <w:rsid w:val="001E24D9"/>
    <w:rsid w:val="001F7C54"/>
    <w:rsid w:val="002328E6"/>
    <w:rsid w:val="00236A84"/>
    <w:rsid w:val="00247ECB"/>
    <w:rsid w:val="002572D6"/>
    <w:rsid w:val="00275062"/>
    <w:rsid w:val="00293277"/>
    <w:rsid w:val="002932BB"/>
    <w:rsid w:val="002B6D1F"/>
    <w:rsid w:val="002C4D69"/>
    <w:rsid w:val="002E24F5"/>
    <w:rsid w:val="002E7B65"/>
    <w:rsid w:val="002F5A7A"/>
    <w:rsid w:val="00305027"/>
    <w:rsid w:val="00311FE8"/>
    <w:rsid w:val="00343770"/>
    <w:rsid w:val="00357E8A"/>
    <w:rsid w:val="004459FC"/>
    <w:rsid w:val="0044638B"/>
    <w:rsid w:val="00447A72"/>
    <w:rsid w:val="004C796A"/>
    <w:rsid w:val="00542B3D"/>
    <w:rsid w:val="00546A91"/>
    <w:rsid w:val="00562E68"/>
    <w:rsid w:val="005658D0"/>
    <w:rsid w:val="00571603"/>
    <w:rsid w:val="005C5CF7"/>
    <w:rsid w:val="005E6BED"/>
    <w:rsid w:val="005F4288"/>
    <w:rsid w:val="00622AAA"/>
    <w:rsid w:val="006255F1"/>
    <w:rsid w:val="00635DC5"/>
    <w:rsid w:val="00652BCD"/>
    <w:rsid w:val="006554D5"/>
    <w:rsid w:val="00674C93"/>
    <w:rsid w:val="006A6925"/>
    <w:rsid w:val="006D5E0E"/>
    <w:rsid w:val="006D743F"/>
    <w:rsid w:val="006F1CF6"/>
    <w:rsid w:val="007064EA"/>
    <w:rsid w:val="00745BED"/>
    <w:rsid w:val="00763AB8"/>
    <w:rsid w:val="007D3B3B"/>
    <w:rsid w:val="008407AC"/>
    <w:rsid w:val="0084417D"/>
    <w:rsid w:val="008A56B3"/>
    <w:rsid w:val="008D5465"/>
    <w:rsid w:val="00947EC2"/>
    <w:rsid w:val="009C79BD"/>
    <w:rsid w:val="009F31E0"/>
    <w:rsid w:val="00A15BA2"/>
    <w:rsid w:val="00A202CC"/>
    <w:rsid w:val="00A655F5"/>
    <w:rsid w:val="00A840FD"/>
    <w:rsid w:val="00AA0E5F"/>
    <w:rsid w:val="00AA6229"/>
    <w:rsid w:val="00B5419D"/>
    <w:rsid w:val="00B55429"/>
    <w:rsid w:val="00B63620"/>
    <w:rsid w:val="00BA195C"/>
    <w:rsid w:val="00BE0466"/>
    <w:rsid w:val="00C27BC2"/>
    <w:rsid w:val="00C3686C"/>
    <w:rsid w:val="00C37688"/>
    <w:rsid w:val="00C54BAA"/>
    <w:rsid w:val="00C70246"/>
    <w:rsid w:val="00C8227E"/>
    <w:rsid w:val="00C95414"/>
    <w:rsid w:val="00CA1B11"/>
    <w:rsid w:val="00CA7653"/>
    <w:rsid w:val="00CB100B"/>
    <w:rsid w:val="00CE7CB2"/>
    <w:rsid w:val="00D02E89"/>
    <w:rsid w:val="00D20B0F"/>
    <w:rsid w:val="00D639EA"/>
    <w:rsid w:val="00DB2877"/>
    <w:rsid w:val="00E004A4"/>
    <w:rsid w:val="00E12484"/>
    <w:rsid w:val="00E23A3E"/>
    <w:rsid w:val="00E67A6C"/>
    <w:rsid w:val="00EA4345"/>
    <w:rsid w:val="00EB0FEA"/>
    <w:rsid w:val="00EB17D3"/>
    <w:rsid w:val="00EC7E11"/>
    <w:rsid w:val="00EE0ED6"/>
    <w:rsid w:val="00EE30BF"/>
    <w:rsid w:val="00EE67AD"/>
    <w:rsid w:val="00F266DA"/>
    <w:rsid w:val="00F27F6C"/>
    <w:rsid w:val="00F83D7B"/>
    <w:rsid w:val="00FA7435"/>
    <w:rsid w:val="532E08DA"/>
    <w:rsid w:val="638E71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rules v:ext="edit">
        <o:r id="V:Rule5" type="connector" idref="#_x0000_s2050"/>
        <o:r id="V:Rule6" type="connector" idref="#_x0000_s2051"/>
        <o:r id="V:Rule7" type="connector" idref="#_x0000_s2054"/>
        <o:r id="V:Rule8" type="connector" idref="#_x0000_s2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0A00CA"/>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0A00CA"/>
    <w:pPr>
      <w:widowControl w:val="0"/>
      <w:autoSpaceDE w:val="0"/>
      <w:autoSpaceDN w:val="0"/>
      <w:adjustRightInd w:val="0"/>
    </w:pPr>
    <w:rPr>
      <w:rFonts w:ascii="宋体" w:eastAsia="微软雅黑" w:hAnsi="Calibri" w:cs="宋体"/>
      <w:color w:val="000000"/>
      <w:sz w:val="24"/>
      <w:szCs w:val="24"/>
    </w:rPr>
  </w:style>
  <w:style w:type="paragraph" w:styleId="a3">
    <w:name w:val="footer"/>
    <w:basedOn w:val="a"/>
    <w:uiPriority w:val="99"/>
    <w:rsid w:val="000A00CA"/>
    <w:pPr>
      <w:tabs>
        <w:tab w:val="center" w:pos="4153"/>
        <w:tab w:val="right" w:pos="8306"/>
      </w:tabs>
      <w:snapToGrid w:val="0"/>
      <w:jc w:val="left"/>
    </w:pPr>
    <w:rPr>
      <w:sz w:val="18"/>
    </w:rPr>
  </w:style>
  <w:style w:type="paragraph" w:styleId="a4">
    <w:name w:val="List Paragraph"/>
    <w:basedOn w:val="a"/>
    <w:uiPriority w:val="34"/>
    <w:qFormat/>
    <w:rsid w:val="000A00CA"/>
    <w:pPr>
      <w:ind w:firstLineChars="200" w:firstLine="420"/>
    </w:pPr>
  </w:style>
  <w:style w:type="paragraph" w:customStyle="1" w:styleId="p0">
    <w:name w:val="p0"/>
    <w:basedOn w:val="a"/>
    <w:qFormat/>
    <w:rsid w:val="000A00CA"/>
    <w:pPr>
      <w:widowControl/>
    </w:pPr>
    <w:rPr>
      <w:kern w:val="0"/>
      <w:szCs w:val="21"/>
    </w:rPr>
  </w:style>
  <w:style w:type="paragraph" w:styleId="a5">
    <w:name w:val="header"/>
    <w:basedOn w:val="a"/>
    <w:link w:val="Char"/>
    <w:rsid w:val="00C822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C8227E"/>
    <w:rPr>
      <w:rFonts w:ascii="Times New Roman" w:eastAsia="宋体" w:hAnsi="Times New Roman" w:cs="Times New Roman"/>
      <w:kern w:val="2"/>
      <w:sz w:val="18"/>
      <w:szCs w:val="18"/>
    </w:rPr>
  </w:style>
  <w:style w:type="paragraph" w:styleId="a6">
    <w:name w:val="Body Text"/>
    <w:basedOn w:val="a"/>
    <w:link w:val="Char0"/>
    <w:rsid w:val="00A202CC"/>
    <w:pPr>
      <w:spacing w:after="120" w:line="560" w:lineRule="exact"/>
      <w:ind w:firstLineChars="200" w:firstLine="560"/>
    </w:pPr>
    <w:rPr>
      <w:rFonts w:ascii="仿宋" w:eastAsia="仿宋" w:hAnsi="仿宋" w:cs="仿宋"/>
      <w:color w:val="000000"/>
      <w:sz w:val="28"/>
      <w:szCs w:val="28"/>
    </w:rPr>
  </w:style>
  <w:style w:type="character" w:customStyle="1" w:styleId="Char0">
    <w:name w:val="正文文本 Char"/>
    <w:basedOn w:val="a0"/>
    <w:link w:val="a6"/>
    <w:rsid w:val="00A202CC"/>
    <w:rPr>
      <w:rFonts w:ascii="仿宋" w:eastAsia="仿宋" w:hAnsi="仿宋" w:cs="仿宋"/>
      <w:color w:val="000000"/>
      <w:kern w:val="2"/>
      <w:sz w:val="28"/>
      <w:szCs w:val="28"/>
    </w:rPr>
  </w:style>
</w:styles>
</file>

<file path=word/webSettings.xml><?xml version="1.0" encoding="utf-8"?>
<w:webSettings xmlns:r="http://schemas.openxmlformats.org/officeDocument/2006/relationships" xmlns:w="http://schemas.openxmlformats.org/wordprocessingml/2006/main">
  <w:divs>
    <w:div w:id="53284350">
      <w:bodyDiv w:val="1"/>
      <w:marLeft w:val="0"/>
      <w:marRight w:val="0"/>
      <w:marTop w:val="0"/>
      <w:marBottom w:val="0"/>
      <w:divBdr>
        <w:top w:val="none" w:sz="0" w:space="0" w:color="auto"/>
        <w:left w:val="none" w:sz="0" w:space="0" w:color="auto"/>
        <w:bottom w:val="none" w:sz="0" w:space="0" w:color="auto"/>
        <w:right w:val="none" w:sz="0" w:space="0" w:color="auto"/>
      </w:divBdr>
    </w:div>
    <w:div w:id="440074954">
      <w:bodyDiv w:val="1"/>
      <w:marLeft w:val="0"/>
      <w:marRight w:val="0"/>
      <w:marTop w:val="0"/>
      <w:marBottom w:val="0"/>
      <w:divBdr>
        <w:top w:val="none" w:sz="0" w:space="0" w:color="auto"/>
        <w:left w:val="none" w:sz="0" w:space="0" w:color="auto"/>
        <w:bottom w:val="none" w:sz="0" w:space="0" w:color="auto"/>
        <w:right w:val="none" w:sz="0" w:space="0" w:color="auto"/>
      </w:divBdr>
    </w:div>
    <w:div w:id="1211965749">
      <w:bodyDiv w:val="1"/>
      <w:marLeft w:val="0"/>
      <w:marRight w:val="0"/>
      <w:marTop w:val="0"/>
      <w:marBottom w:val="0"/>
      <w:divBdr>
        <w:top w:val="none" w:sz="0" w:space="0" w:color="auto"/>
        <w:left w:val="none" w:sz="0" w:space="0" w:color="auto"/>
        <w:bottom w:val="none" w:sz="0" w:space="0" w:color="auto"/>
        <w:right w:val="none" w:sz="0" w:space="0" w:color="auto"/>
      </w:divBdr>
    </w:div>
    <w:div w:id="1225994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4BFFC0-8FF3-4977-A34D-47399E46A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9</Pages>
  <Words>4141</Words>
  <Characters>638</Characters>
  <Application>Microsoft Office Word</Application>
  <DocSecurity>0</DocSecurity>
  <Lines>5</Lines>
  <Paragraphs>9</Paragraphs>
  <ScaleCrop>false</ScaleCrop>
  <Company>Microsoft</Company>
  <LinksUpToDate>false</LinksUpToDate>
  <CharactersWithSpaces>4770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瓦西里</dc:creator>
  <cp:lastModifiedBy>审核人员</cp:lastModifiedBy>
  <cp:revision>36</cp:revision>
  <dcterms:created xsi:type="dcterms:W3CDTF">2021-11-03T06:44:00Z</dcterms:created>
  <dcterms:modified xsi:type="dcterms:W3CDTF">2024-09-26T03:33:00Z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DBEBE4D0B8EE46A1B37777057EA3C5C3</vt:lpwstr>
  </property>
</Properties>
</file>