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B9FF77">
      <w:pPr>
        <w:snapToGrid w:val="0"/>
        <w:spacing w:before="9" w:line="560" w:lineRule="exact"/>
        <w:ind w:left="120"/>
        <w:textAlignment w:val="baseline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附件2-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5</w:t>
      </w:r>
    </w:p>
    <w:p w14:paraId="045BC43F">
      <w:pPr>
        <w:snapToGrid w:val="0"/>
        <w:spacing w:before="2" w:line="560" w:lineRule="exact"/>
        <w:textAlignment w:val="baseline"/>
        <w:rPr>
          <w:rFonts w:ascii="Times New Roman" w:hAnsi="Times New Roman" w:eastAsia="宋体" w:cs="Times New Roman"/>
          <w:sz w:val="27"/>
          <w:szCs w:val="27"/>
          <w:lang w:eastAsia="zh-CN"/>
        </w:rPr>
      </w:pPr>
    </w:p>
    <w:p w14:paraId="439B075C">
      <w:pPr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江苏省政府专项债券项目绩效自评价报告</w:t>
      </w:r>
    </w:p>
    <w:p w14:paraId="4E61266F">
      <w:pPr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32"/>
          <w:szCs w:val="32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  <w:t>（城南污水系统管道排查-专项整治第二批工程）</w:t>
      </w:r>
    </w:p>
    <w:p w14:paraId="5BEFC1D6">
      <w:pPr>
        <w:snapToGrid w:val="0"/>
        <w:spacing w:line="560" w:lineRule="exact"/>
        <w:jc w:val="both"/>
        <w:textAlignment w:val="baseline"/>
        <w:rPr>
          <w:rFonts w:ascii="Times New Roman" w:hAnsi="Times New Roman" w:eastAsia="方正楷体_GBK" w:cs="Times New Roman"/>
          <w:sz w:val="30"/>
          <w:szCs w:val="30"/>
          <w:lang w:eastAsia="zh-CN"/>
        </w:rPr>
      </w:pPr>
    </w:p>
    <w:p w14:paraId="5BB0CC1D">
      <w:pPr>
        <w:numPr>
          <w:ilvl w:val="0"/>
          <w:numId w:val="1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项目情况</w:t>
      </w:r>
    </w:p>
    <w:p w14:paraId="11AEE050">
      <w:pPr>
        <w:pStyle w:val="5"/>
        <w:spacing w:before="0" w:line="560" w:lineRule="exact"/>
        <w:ind w:left="0" w:firstLine="600" w:firstLineChars="200"/>
        <w:rPr>
          <w:rFonts w:ascii="Times New Roman" w:hAnsi="Times New Roman" w:eastAsia="方正仿宋_GBK" w:cs="Times New Roman"/>
          <w:lang w:eastAsia="zh-CN"/>
        </w:rPr>
      </w:pPr>
      <w:r>
        <w:rPr>
          <w:rFonts w:hint="eastAsia" w:ascii="Times New Roman" w:hAnsi="Times New Roman" w:eastAsia="方正仿宋_GBK" w:cs="Times New Roman"/>
          <w:lang w:eastAsia="zh-CN"/>
        </w:rPr>
        <w:t>1、项目背景</w:t>
      </w:r>
    </w:p>
    <w:p w14:paraId="3BB6832D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根据《南京市城镇污水处理提质增效精准攻坚"333"行动方案》的要求，城南污水收集处理系统项目计划利用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3-5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时间对片区污水管网（含新移交）进行整改。此前已实施完成的城南污水系统管网排查专项整治-华兴路等污水管道改造工程对污水收集处理系统中的沿河主管、未连通主管进行了整改，本次启动的城南污水系统管道排查-专项整治第二批工程，主要实施城南污水系统A片区雨花经济开发区和B片区岱山片区，位于南京市雨花台区，片区水系主要为秦淮新河、板桥河，河道下游涉及秦淮新河节制闸断面、板桥河板桥闸内断面，共涉及11条道路管道开挖更换及13条道路清疏检测。</w:t>
      </w:r>
    </w:p>
    <w:p w14:paraId="3105A81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bookmarkStart w:id="0" w:name="_Hlk161952852"/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实施城南污水系统管道排查-专项整治第二批工程，可改善雨污混接，提高污水管网质量，减少外水入渗，对提升污水处理厂进水浓度效果显著，是必要的。同时本工程实施可为秦淮新河、板桥河水质稳定达标提供保障。</w:t>
      </w:r>
      <w:bookmarkEnd w:id="0"/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国考断面（秦淮新河节制闸断面）、省考断面（板桥河板桥闸内断面）水质达标至关重要，按照考核要求分别要稳定达到II类水和III类水。在管道高水位且存在结构性缺陷的情况下，存在污水入河风险，对河道水环境造成不良影响。</w:t>
      </w:r>
    </w:p>
    <w:p w14:paraId="29C7EC6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本工程符合《南京市主城污水主次干管专项规划（2018—2035）》中相关要求。由于管道为现状管线整改，基本为原管径原管位，不涉及征地拆迁，满足文保、水利、生态保护的要求。</w:t>
      </w:r>
    </w:p>
    <w:p w14:paraId="0F6566DA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2、主要内容：</w:t>
      </w:r>
    </w:p>
    <w:p w14:paraId="2F16EEAC">
      <w:pPr>
        <w:spacing w:line="560" w:lineRule="exact"/>
        <w:ind w:firstLine="560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工程位于南京市雨花台区，工程范围为城南污水系统A片区雨花经济开发区和B片区岱山片区，共涉及11条道路管道开挖更换及13条道路清疏检测。整治DN300~DN1500污水管约4.9千米，其中开挖更换DN300~DN1500污水管约4.8千米(开挖施工采用球墨铸铁管)，非开挖修复DN300~DN400污水管153米(内衬修复采用热水固化法)。更换问题检查井盖25套，改造节点井31座，拆除后重新安装液位计1个，新增液位计2个，污水管网清疏约7.8千米</w:t>
      </w:r>
      <w:r>
        <w:rPr>
          <w:rFonts w:hint="eastAsia" w:ascii="Times New Roman" w:hAnsi="Times New Roman" w:eastAsia="方正仿宋_GBK" w:cs="Times New Roman"/>
          <w:color w:val="0000FF"/>
          <w:sz w:val="30"/>
          <w:szCs w:val="30"/>
          <w:lang w:eastAsia="zh-CN"/>
        </w:rPr>
        <w:t>。</w:t>
      </w:r>
    </w:p>
    <w:p w14:paraId="62ACFDEC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3、实施方式：用于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项目建设阶段工程费用投入。</w:t>
      </w:r>
    </w:p>
    <w:p w14:paraId="2A6232D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4、资金投入：本项目投资概算约为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9376.29万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元，其中专项债总额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4800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元。</w:t>
      </w:r>
    </w:p>
    <w:p w14:paraId="186EC9C7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5、资金使用：专项债资金全部实行专账管理、专款专用，严格执行集团公司资金审批办法，按月度资金计划把控项目支出，确保专项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资金能最大限度地发挥其作用，实现巨大的社会效益。</w:t>
      </w:r>
    </w:p>
    <w:p w14:paraId="4B881F04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（二）绩效目标</w:t>
      </w:r>
    </w:p>
    <w:p w14:paraId="1DEC3583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（1）社会效益</w:t>
      </w:r>
    </w:p>
    <w:p w14:paraId="785D62F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本工程的建设保障了岱山片区污水系统的安全运行，恢复污水主管通水功能，能有效的改善水环境，保证地区的可持续发展，为居民提供更好的生活环境。</w:t>
      </w:r>
    </w:p>
    <w:p w14:paraId="7F00BE21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（2）环境效益</w:t>
      </w:r>
    </w:p>
    <w:p w14:paraId="6DD1D8B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项目实施后提高污水厂进厂浓度，提升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城南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污水系统水环境质量，减少污水管网渗漏对河道、地下水及土壤的污染，营造水清景美的水生活环境，有力保障了人民的生活质量，最终为长江生态保护修复提供有力支撑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</w:t>
      </w:r>
    </w:p>
    <w:p w14:paraId="28842212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（3）经济效益</w:t>
      </w:r>
    </w:p>
    <w:p w14:paraId="5DE14187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eastAsia="zh-CN"/>
        </w:rPr>
        <w:t>污水收集和处理是投资环境的重要内容，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对于吸引投资具有重要影响。本项目完成后，地区水环境将得到明显改观，水环境污染问题逐步得到解决，有利于投资环境的改善，增加招商引资的吸引力。</w:t>
      </w:r>
    </w:p>
    <w:p w14:paraId="5361F1B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二、评价情况</w:t>
      </w:r>
    </w:p>
    <w:p w14:paraId="69F43A96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（一）项目特点分析</w:t>
      </w:r>
    </w:p>
    <w:p w14:paraId="7A76880C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次改造工程实施，旨在改善雨污混接，提高污水管网质量，减少外水入渗，提升污水处理厂进水浓度。同时为秦淮新河、板桥河水质稳定达标提供保障。国考断面（秦淮新河节制闸断面）、省考断面（板桥河板桥闸内断面）水质达标至关重要，按照考核要求分别要稳定达到II类水和III类水。在管道高水位且存在结构性缺陷的情况下，消除在污水入河风险，改善河道水环境。</w:t>
      </w:r>
    </w:p>
    <w:p w14:paraId="2F36B1DE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（二）评价思路方法</w:t>
      </w:r>
    </w:p>
    <w:p w14:paraId="152C1B6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项目资金管理评价主要依据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highlight w:val="none"/>
          <w:lang w:eastAsia="zh-CN"/>
        </w:rPr>
        <w:t>《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highlight w:val="none"/>
          <w:lang w:val="en-US" w:eastAsia="zh-CN"/>
        </w:rPr>
        <w:t>地方政府专项债券项目资金绩效管理办法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highlight w:val="none"/>
          <w:lang w:eastAsia="zh-CN"/>
        </w:rPr>
        <w:t>》等对专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项债券资金的使用管理要求设置细化指标，进行管理、考核。</w:t>
      </w:r>
    </w:p>
    <w:p w14:paraId="20FCCF01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（三）评价工作情况</w:t>
      </w:r>
    </w:p>
    <w:p w14:paraId="49E131D2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对照设置的考核指标和评分依据逐项进行跟踪评价，评判各项</w:t>
      </w:r>
      <w:bookmarkStart w:id="1" w:name="_GoBack"/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val="en-US" w:eastAsia="zh-CN"/>
        </w:rPr>
        <w:t>指标</w:t>
      </w:r>
      <w:bookmarkEnd w:id="1"/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实际完成情况。专项债券的使用确保项目建设顺利进行，项目于20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23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9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开工建设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2024年12月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val="en-US" w:eastAsia="zh-CN"/>
        </w:rPr>
        <w:t>基本</w:t>
      </w: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highlight w:val="none"/>
          <w:lang w:eastAsia="zh-CN"/>
        </w:rPr>
        <w:t>完工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债券资金严格按照资金使用的相关管理要求执行，严格资金使用范围，保证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资金专款专用。</w:t>
      </w:r>
    </w:p>
    <w:p w14:paraId="1CA5BA6D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hint="eastAsia" w:ascii="Times New Roman" w:hAnsi="Times New Roman" w:eastAsia="方正楷体_GBK" w:cs="Times New Roman"/>
          <w:spacing w:val="-4"/>
          <w:sz w:val="30"/>
          <w:szCs w:val="30"/>
          <w:lang w:eastAsia="zh-CN"/>
        </w:rPr>
        <w:t>（四）</w:t>
      </w: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绩效评价结论</w:t>
      </w:r>
    </w:p>
    <w:p w14:paraId="6A67E28C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根据江苏省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政府专项债券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项目绩效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评价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指标体系，对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城南污水系统管道排查-专项整治第二批工程专项债券资金从过程、产出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、效益、满意度四个维度进行自评价，资金管理规范，项目进展顺利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项目正在建设中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，工程实施过程中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未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发生造成重大社会影响的质量安全事件，综合评分等级为“优”。</w:t>
      </w:r>
    </w:p>
    <w:p w14:paraId="1E3BCE0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三、项目绩效</w:t>
      </w:r>
    </w:p>
    <w:p w14:paraId="6B23FF20">
      <w:pPr>
        <w:snapToGrid w:val="0"/>
        <w:spacing w:line="560" w:lineRule="exact"/>
        <w:ind w:firstLine="54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专项债券主要用于项目建设阶段工程费用的使用，20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23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9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开工建设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2024年12月完工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该项目投产运行后，将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大大消除现状管道的安全隐患，保障管道的安全运行，提高污水收集率，解决系统内部分管道高水位运行等问题，从而提高城市排水和治污能力，降低城北污水处理厂运行负荷，改善南京市水体水环境。</w:t>
      </w:r>
    </w:p>
    <w:p w14:paraId="77385D48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存在问题</w:t>
      </w:r>
    </w:p>
    <w:p w14:paraId="180D9F8F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left="0" w:leftChars="0"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部分道路节点存在进度滞后情况。</w:t>
      </w:r>
    </w:p>
    <w:p w14:paraId="36566930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left="0" w:leftChars="0"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部分道路施工对周边交通影响较大，存在较多投诉。</w:t>
      </w:r>
    </w:p>
    <w:p w14:paraId="5CE54A1A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有关建议</w:t>
      </w:r>
    </w:p>
    <w:p w14:paraId="3AF83927">
      <w:pPr>
        <w:numPr>
          <w:ilvl w:val="0"/>
          <w:numId w:val="4"/>
        </w:num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调集资源、加强管理，消除工期延滞产生的不利影响。</w:t>
      </w:r>
    </w:p>
    <w:p w14:paraId="1107C17C">
      <w:pPr>
        <w:numPr>
          <w:ilvl w:val="0"/>
          <w:numId w:val="4"/>
        </w:num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与属地社区做好对接，及时告知周边居民施工进展情况；施工过程中做好噪音控制；现场安排专职交通疏导员配合交通疏导，尽可能减小施工对周边居民影响。</w:t>
      </w:r>
    </w:p>
    <w:p w14:paraId="151D1677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pacing w:val="-4"/>
          <w:sz w:val="30"/>
          <w:szCs w:val="30"/>
          <w:lang w:eastAsia="zh-CN"/>
        </w:rPr>
      </w:pPr>
    </w:p>
    <w:p w14:paraId="37EC137A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</w:p>
    <w:p w14:paraId="5C79E0B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附表：江苏省政府专项债券项目资金绩效年度自评价情况表</w:t>
      </w:r>
    </w:p>
    <w:p w14:paraId="52C26E1E">
      <w:pPr>
        <w:snapToGrid w:val="0"/>
        <w:spacing w:line="560" w:lineRule="exact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64BB0ED-D2C0-4217-AB9A-6D47C051A26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952D74BE-AFE1-4826-BCA8-D3C39292DD1F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78D757D-8460-441B-A607-9E8171337AAE}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  <w:embedRegular r:id="rId4" w:fontKey="{E58DCF71-82DE-4375-B991-F2E43D88A5DC}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84C7D7AF-180D-46CE-A1E9-859FDB92807C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E8B42"/>
    <w:multiLevelType w:val="singleLevel"/>
    <w:tmpl w:val="A05E8B4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88D2F6A"/>
    <w:multiLevelType w:val="singleLevel"/>
    <w:tmpl w:val="A88D2F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9C97F8D"/>
    <w:multiLevelType w:val="singleLevel"/>
    <w:tmpl w:val="B9C97F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70700ADC"/>
    <w:multiLevelType w:val="singleLevel"/>
    <w:tmpl w:val="70700AD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720"/>
  <w:drawingGridHorizontalSpacing w:val="110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kNzI1NzBiODNjYzA2NTMyYWY1ZGU1NWVkOTkxYjAifQ=="/>
  </w:docVars>
  <w:rsids>
    <w:rsidRoot w:val="006A0286"/>
    <w:rsid w:val="0000186F"/>
    <w:rsid w:val="00027842"/>
    <w:rsid w:val="00040FBC"/>
    <w:rsid w:val="000F0010"/>
    <w:rsid w:val="001076FD"/>
    <w:rsid w:val="00112A3C"/>
    <w:rsid w:val="0012335B"/>
    <w:rsid w:val="00137AD9"/>
    <w:rsid w:val="00143F9D"/>
    <w:rsid w:val="001551DC"/>
    <w:rsid w:val="001D43CE"/>
    <w:rsid w:val="001E1F08"/>
    <w:rsid w:val="001F5652"/>
    <w:rsid w:val="002034C4"/>
    <w:rsid w:val="00223670"/>
    <w:rsid w:val="0023553D"/>
    <w:rsid w:val="00296DFA"/>
    <w:rsid w:val="002F39B9"/>
    <w:rsid w:val="00317F35"/>
    <w:rsid w:val="003D4D43"/>
    <w:rsid w:val="00412A90"/>
    <w:rsid w:val="00427AA3"/>
    <w:rsid w:val="00453872"/>
    <w:rsid w:val="004801A8"/>
    <w:rsid w:val="00485FCA"/>
    <w:rsid w:val="00491395"/>
    <w:rsid w:val="00496584"/>
    <w:rsid w:val="004B1555"/>
    <w:rsid w:val="004E3E98"/>
    <w:rsid w:val="004F2889"/>
    <w:rsid w:val="004F7183"/>
    <w:rsid w:val="005060F6"/>
    <w:rsid w:val="00541FD2"/>
    <w:rsid w:val="0055497B"/>
    <w:rsid w:val="0058181F"/>
    <w:rsid w:val="005C5968"/>
    <w:rsid w:val="005D094F"/>
    <w:rsid w:val="005D61F8"/>
    <w:rsid w:val="006032DC"/>
    <w:rsid w:val="00606488"/>
    <w:rsid w:val="006777F4"/>
    <w:rsid w:val="006906A9"/>
    <w:rsid w:val="006A0286"/>
    <w:rsid w:val="006F1257"/>
    <w:rsid w:val="006F2AB8"/>
    <w:rsid w:val="00705B52"/>
    <w:rsid w:val="0072674E"/>
    <w:rsid w:val="007416BA"/>
    <w:rsid w:val="0075652D"/>
    <w:rsid w:val="00784065"/>
    <w:rsid w:val="007A754E"/>
    <w:rsid w:val="00830C91"/>
    <w:rsid w:val="008C735A"/>
    <w:rsid w:val="008D7527"/>
    <w:rsid w:val="008E7CA1"/>
    <w:rsid w:val="008F6FC9"/>
    <w:rsid w:val="00926E98"/>
    <w:rsid w:val="009469ED"/>
    <w:rsid w:val="0095504B"/>
    <w:rsid w:val="009B2D68"/>
    <w:rsid w:val="00A14DE2"/>
    <w:rsid w:val="00A72387"/>
    <w:rsid w:val="00A863A2"/>
    <w:rsid w:val="00AA24DC"/>
    <w:rsid w:val="00AC69E3"/>
    <w:rsid w:val="00B14C89"/>
    <w:rsid w:val="00B33955"/>
    <w:rsid w:val="00BD1F01"/>
    <w:rsid w:val="00C4168B"/>
    <w:rsid w:val="00CB64D3"/>
    <w:rsid w:val="00D20830"/>
    <w:rsid w:val="00D71C46"/>
    <w:rsid w:val="00D855DD"/>
    <w:rsid w:val="00D85F96"/>
    <w:rsid w:val="00DE067D"/>
    <w:rsid w:val="00DF053C"/>
    <w:rsid w:val="00E070F9"/>
    <w:rsid w:val="00E1011A"/>
    <w:rsid w:val="00E65E3F"/>
    <w:rsid w:val="00E70A55"/>
    <w:rsid w:val="00E96755"/>
    <w:rsid w:val="00EB03FD"/>
    <w:rsid w:val="00ED06B2"/>
    <w:rsid w:val="00EF65E3"/>
    <w:rsid w:val="00F161C4"/>
    <w:rsid w:val="00F35A70"/>
    <w:rsid w:val="00F4202D"/>
    <w:rsid w:val="00FB4D67"/>
    <w:rsid w:val="00FB5E7E"/>
    <w:rsid w:val="00FC405A"/>
    <w:rsid w:val="00FC7877"/>
    <w:rsid w:val="0A8078EF"/>
    <w:rsid w:val="0B271492"/>
    <w:rsid w:val="0C0D548E"/>
    <w:rsid w:val="132B1C27"/>
    <w:rsid w:val="13A91139"/>
    <w:rsid w:val="14CF1625"/>
    <w:rsid w:val="14FC629F"/>
    <w:rsid w:val="174C3434"/>
    <w:rsid w:val="1A83299A"/>
    <w:rsid w:val="1BD37048"/>
    <w:rsid w:val="1F8703AA"/>
    <w:rsid w:val="23056B57"/>
    <w:rsid w:val="276C5C88"/>
    <w:rsid w:val="28C818B9"/>
    <w:rsid w:val="2DDD6D63"/>
    <w:rsid w:val="331217FF"/>
    <w:rsid w:val="35C15BB8"/>
    <w:rsid w:val="4284749E"/>
    <w:rsid w:val="4506515E"/>
    <w:rsid w:val="498D09C8"/>
    <w:rsid w:val="49A30486"/>
    <w:rsid w:val="4AFC4424"/>
    <w:rsid w:val="4E6768E3"/>
    <w:rsid w:val="4EA57E67"/>
    <w:rsid w:val="5071154C"/>
    <w:rsid w:val="5C4E1BEB"/>
    <w:rsid w:val="5DA96938"/>
    <w:rsid w:val="5EDB5F93"/>
    <w:rsid w:val="6008725C"/>
    <w:rsid w:val="60F73565"/>
    <w:rsid w:val="63CC1360"/>
    <w:rsid w:val="6B7C455F"/>
    <w:rsid w:val="6F565731"/>
    <w:rsid w:val="70925C1A"/>
    <w:rsid w:val="7E39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semiHidden/>
    <w:unhideWhenUsed/>
    <w:qFormat/>
    <w:uiPriority w:val="99"/>
  </w:style>
  <w:style w:type="paragraph" w:styleId="5">
    <w:name w:val="Body Text"/>
    <w:basedOn w:val="1"/>
    <w:autoRedefine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6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autoRedefine/>
    <w:qFormat/>
    <w:uiPriority w:val="1"/>
  </w:style>
  <w:style w:type="paragraph" w:customStyle="1" w:styleId="15">
    <w:name w:val="Table Paragraph"/>
    <w:basedOn w:val="1"/>
    <w:autoRedefine/>
    <w:qFormat/>
    <w:uiPriority w:val="1"/>
  </w:style>
  <w:style w:type="paragraph" w:customStyle="1" w:styleId="1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Char"/>
    <w:basedOn w:val="11"/>
    <w:link w:val="8"/>
    <w:autoRedefine/>
    <w:qFormat/>
    <w:uiPriority w:val="99"/>
    <w:rPr>
      <w:sz w:val="18"/>
      <w:szCs w:val="18"/>
    </w:rPr>
  </w:style>
  <w:style w:type="character" w:customStyle="1" w:styleId="18">
    <w:name w:val="页脚 Char"/>
    <w:basedOn w:val="11"/>
    <w:link w:val="7"/>
    <w:autoRedefine/>
    <w:qFormat/>
    <w:uiPriority w:val="99"/>
    <w:rPr>
      <w:sz w:val="18"/>
      <w:szCs w:val="18"/>
    </w:rPr>
  </w:style>
  <w:style w:type="character" w:customStyle="1" w:styleId="19">
    <w:name w:val="批注框文本 Char"/>
    <w:basedOn w:val="11"/>
    <w:link w:val="6"/>
    <w:autoRedefine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2043</Words>
  <Characters>2132</Characters>
  <Lines>15</Lines>
  <Paragraphs>4</Paragraphs>
  <TotalTime>6</TotalTime>
  <ScaleCrop>false</ScaleCrop>
  <LinksUpToDate>false</LinksUpToDate>
  <CharactersWithSpaces>2132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2022-06-30T02:48:00Z</dcterms:created>
  <dc:creator>张肖军(拟稿)</dc:creator>
  <cp:lastModifiedBy>zyf</cp:lastModifiedBy>
  <cp:lastPrinted>2024-04-11T02:06:00Z</cp:lastPrinted>
  <dcterms:modified xsi:type="dcterms:W3CDTF">2025-06-05T01:44:14Z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53909BEDAEAD4486B24B3E20DFD27BC5_13</vt:lpwstr>
  </property>
  <property fmtid="{D5CDD505-2E9C-101B-9397-08002B2CF9AE}" pid="4" name="KSOTemplateDocerSaveRecord">
    <vt:lpwstr>eyJoZGlkIjoiOTBkNzI1NzBiODNjYzA2NTMyYWY1ZGU1NWVkOTkxYjAiLCJ1c2VySWQiOiI2OTk2MjA1NTYifQ==</vt:lpwstr>
  </property>
</Properties>
</file>