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1227DD">
      <w:pPr>
        <w:keepLines w:val="0"/>
        <w:widowControl w:val="0"/>
        <w:snapToGrid w:val="0"/>
        <w:spacing w:before="9" w:beforeAutospacing="0" w:after="0" w:afterAutospacing="0" w:line="560" w:lineRule="exact"/>
        <w:ind w:left="120"/>
        <w:textAlignment w:val="baseline"/>
        <w:rPr>
          <w:rFonts w:hint="default" w:ascii="Times New Roman" w:hAnsi="Times New Roman" w:eastAsia="方正黑体_GBK" w:cs="Times New Roman"/>
          <w:b w:val="0"/>
          <w:i w:val="0"/>
          <w:spacing w:val="0"/>
          <w:w w:val="1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方正黑体_GBK" w:cs="Times New Roman"/>
          <w:b w:val="0"/>
          <w:i w:val="0"/>
          <w:spacing w:val="0"/>
          <w:w w:val="10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方正黑体_GBK" w:cs="Times New Roman"/>
          <w:b w:val="0"/>
          <w:i w:val="0"/>
          <w:spacing w:val="0"/>
          <w:w w:val="100"/>
          <w:sz w:val="32"/>
          <w:szCs w:val="32"/>
          <w:lang w:val="en-US" w:eastAsia="zh-CN"/>
        </w:rPr>
        <w:t>2-</w:t>
      </w:r>
      <w:r>
        <w:rPr>
          <w:rFonts w:hint="eastAsia" w:ascii="Times New Roman" w:hAnsi="Times New Roman" w:eastAsia="方正黑体_GBK" w:cs="Times New Roman"/>
          <w:b w:val="0"/>
          <w:i w:val="0"/>
          <w:spacing w:val="0"/>
          <w:w w:val="100"/>
          <w:sz w:val="32"/>
          <w:szCs w:val="32"/>
          <w:lang w:val="en-US" w:eastAsia="zh-CN"/>
        </w:rPr>
        <w:t>5</w:t>
      </w:r>
    </w:p>
    <w:p w14:paraId="125BFDF0">
      <w:pPr>
        <w:keepLines w:val="0"/>
        <w:widowControl w:val="0"/>
        <w:snapToGrid w:val="0"/>
        <w:spacing w:before="2" w:beforeAutospacing="0" w:after="0" w:afterAutospacing="0" w:line="560" w:lineRule="exact"/>
        <w:textAlignment w:val="baseline"/>
        <w:rPr>
          <w:rFonts w:hint="default" w:ascii="Times New Roman" w:hAnsi="Times New Roman" w:eastAsia="宋体" w:cs="Times New Roman"/>
          <w:b w:val="0"/>
          <w:i w:val="0"/>
          <w:spacing w:val="0"/>
          <w:w w:val="100"/>
          <w:sz w:val="27"/>
          <w:szCs w:val="27"/>
          <w:lang w:eastAsia="zh-CN"/>
        </w:rPr>
      </w:pPr>
    </w:p>
    <w:p w14:paraId="0C39C782">
      <w:pPr>
        <w:keepLines w:val="0"/>
        <w:widowControl w:val="0"/>
        <w:snapToGrid w:val="0"/>
        <w:spacing w:before="0" w:beforeAutospacing="0" w:after="0" w:afterAutospacing="0" w:line="560" w:lineRule="exact"/>
        <w:jc w:val="center"/>
        <w:textAlignment w:val="baseline"/>
        <w:rPr>
          <w:rFonts w:hint="default" w:ascii="Times New Roman" w:hAnsi="Times New Roman" w:eastAsia="方正小标宋_GBK" w:cs="Times New Roman"/>
          <w:b w:val="0"/>
          <w:i w:val="0"/>
          <w:spacing w:val="0"/>
          <w:w w:val="100"/>
          <w:sz w:val="44"/>
          <w:szCs w:val="44"/>
          <w:lang w:eastAsia="zh-CN"/>
        </w:rPr>
      </w:pPr>
      <w:r>
        <w:rPr>
          <w:rFonts w:hint="default" w:ascii="Times New Roman" w:hAnsi="Times New Roman" w:eastAsia="方正小标宋_GBK" w:cs="Times New Roman"/>
          <w:b w:val="0"/>
          <w:i w:val="0"/>
          <w:spacing w:val="0"/>
          <w:w w:val="100"/>
          <w:sz w:val="44"/>
          <w:szCs w:val="44"/>
          <w:lang w:eastAsia="zh-CN"/>
        </w:rPr>
        <w:t>江苏省政府专项债券项目绩效自评价报告</w:t>
      </w:r>
    </w:p>
    <w:p w14:paraId="6A67378A">
      <w:pPr>
        <w:keepLines w:val="0"/>
        <w:widowControl w:val="0"/>
        <w:snapToGrid w:val="0"/>
        <w:spacing w:before="0" w:beforeAutospacing="0" w:after="0" w:afterAutospacing="0" w:line="560" w:lineRule="exact"/>
        <w:jc w:val="center"/>
        <w:textAlignment w:val="baseline"/>
        <w:rPr>
          <w:rFonts w:hint="default" w:ascii="Times New Roman" w:hAnsi="Times New Roman" w:eastAsia="方正楷体_GBK" w:cs="Times New Roman"/>
          <w:b w:val="0"/>
          <w:i w:val="0"/>
          <w:spacing w:val="0"/>
          <w:w w:val="100"/>
          <w:sz w:val="32"/>
          <w:szCs w:val="32"/>
          <w:lang w:eastAsia="zh-CN"/>
        </w:rPr>
      </w:pPr>
      <w:r>
        <w:rPr>
          <w:rFonts w:hint="default" w:ascii="Times New Roman" w:hAnsi="Times New Roman" w:eastAsia="方正楷体_GBK" w:cs="Times New Roman"/>
          <w:b w:val="0"/>
          <w:i w:val="0"/>
          <w:spacing w:val="0"/>
          <w:w w:val="100"/>
          <w:sz w:val="32"/>
          <w:szCs w:val="32"/>
          <w:lang w:eastAsia="zh-CN"/>
        </w:rPr>
        <w:t>（铁北污水系统管网排查-专项整治第三批工程）</w:t>
      </w:r>
    </w:p>
    <w:p w14:paraId="1FE6040E">
      <w:pPr>
        <w:keepLines w:val="0"/>
        <w:widowControl w:val="0"/>
        <w:snapToGrid w:val="0"/>
        <w:spacing w:before="0" w:beforeAutospacing="0" w:after="0" w:afterAutospacing="0" w:line="560" w:lineRule="exact"/>
        <w:ind w:firstLine="600" w:firstLineChars="200"/>
        <w:jc w:val="both"/>
        <w:textAlignment w:val="baseline"/>
        <w:rPr>
          <w:rFonts w:hint="default" w:ascii="Times New Roman" w:hAnsi="Times New Roman" w:eastAsia="方正楷体_GBK" w:cs="Times New Roman"/>
          <w:b w:val="0"/>
          <w:i w:val="0"/>
          <w:spacing w:val="0"/>
          <w:w w:val="100"/>
          <w:sz w:val="30"/>
          <w:szCs w:val="30"/>
          <w:lang w:eastAsia="zh-CN"/>
        </w:rPr>
      </w:pPr>
    </w:p>
    <w:p w14:paraId="15B1C342">
      <w:pPr>
        <w:numPr>
          <w:ilvl w:val="0"/>
          <w:numId w:val="1"/>
        </w:num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spacing w:val="0"/>
          <w:w w:val="100"/>
          <w:sz w:val="30"/>
          <w:szCs w:val="30"/>
          <w:lang w:eastAsia="zh-CN"/>
        </w:rPr>
      </w:pPr>
      <w:r>
        <w:rPr>
          <w:rFonts w:hint="default" w:ascii="Times New Roman" w:hAnsi="Times New Roman" w:eastAsia="黑体" w:cs="Times New Roman"/>
          <w:b w:val="0"/>
          <w:i w:val="0"/>
          <w:spacing w:val="0"/>
          <w:w w:val="100"/>
          <w:sz w:val="30"/>
          <w:szCs w:val="30"/>
          <w:lang w:eastAsia="zh-CN"/>
        </w:rPr>
        <w:t>项目情况</w:t>
      </w:r>
    </w:p>
    <w:p w14:paraId="7EA630D5">
      <w:pPr>
        <w:pStyle w:val="6"/>
        <w:numPr>
          <w:ilvl w:val="0"/>
          <w:numId w:val="0"/>
        </w:numPr>
        <w:ind w:firstLine="600" w:firstLineChars="200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lang w:val="en-US" w:eastAsia="zh-CN" w:bidi="ar-SA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lang w:val="en-US" w:eastAsia="zh-CN" w:bidi="ar-SA"/>
        </w:rPr>
        <w:t>1、项目背景</w:t>
      </w:r>
    </w:p>
    <w:p w14:paraId="7BEF92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根据《南京市城镇污水处理提质增效精准攻坚"333"行动方案》的要求，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铁北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污水收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集处理系统项目计划利用</w:t>
      </w:r>
      <w:r>
        <w:rPr>
          <w:rFonts w:ascii="Times New Roman" w:hAnsi="Times New Roman" w:eastAsia="方正仿宋_GBK" w:cs="Times New Roman"/>
          <w:sz w:val="30"/>
          <w:szCs w:val="30"/>
          <w:highlight w:val="none"/>
          <w:lang w:eastAsia="zh-CN"/>
        </w:rPr>
        <w:t>3-5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年时间对片区污水管网（含新移交）进行整改。此前已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val="en-US" w:eastAsia="zh-CN"/>
        </w:rPr>
        <w:t>开展</w:t>
      </w:r>
      <w:r>
        <w:rPr>
          <w:rFonts w:hint="eastAsia" w:ascii="Times New Roman" w:hAnsi="Times New Roman" w:eastAsia="方正仿宋_GBK" w:cs="Times New Roman"/>
          <w:sz w:val="30"/>
          <w:szCs w:val="30"/>
          <w:highlight w:val="none"/>
          <w:lang w:eastAsia="zh-CN"/>
        </w:rPr>
        <w:t>实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施的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铁北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污水系统管网排查专项整治-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第一批、第二批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工程对污水收集处理系统中的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C片区、B片区栖霞大道以北范围及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沿河主管进行了整改。本次启动的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铁北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污水系统管道排查-专项整治第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三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批工程，主要实施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工程位于南京市栖霞区，工程范围为铁北污水系统B片区栖霞大道以南片区，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片区水系主要为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北十里长沟东支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，河道下游涉及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红山桥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断面，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涉及华银路、迈化路、万兴路等16条道路污水管道整治。</w:t>
      </w:r>
    </w:p>
    <w:p w14:paraId="37650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</w:pPr>
      <w:bookmarkStart w:id="0" w:name="_Hlk161952852"/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实施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铁北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污水系统管道排查-专项整治第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三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批工程，可改善雨污混接，提高污水管网质量，减少外水入渗，对提升污水处理厂进水浓度效果显著，是必要的。同时本工程实施可为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北十里长沟东支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水质稳定达标提供保障</w:t>
      </w:r>
      <w:bookmarkEnd w:id="0"/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，省考断面（</w:t>
      </w:r>
      <w:r>
        <w:rPr>
          <w:rFonts w:hint="eastAsia" w:ascii="Times New Roman" w:hAnsi="Times New Roman" w:eastAsia="方正仿宋_GBK" w:cs="Times New Roman"/>
          <w:sz w:val="30"/>
          <w:szCs w:val="30"/>
          <w:lang w:val="en-US" w:eastAsia="zh-CN"/>
        </w:rPr>
        <w:t>红山桥</w:t>
      </w: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断面）水质达标至关重要，按照考核要求分别要稳定达到III类水。在管道高水位且存在结构性缺陷的情况下，存在污水入河风险，对河道水环境造成不良影响。</w:t>
      </w:r>
    </w:p>
    <w:p w14:paraId="1568EAB0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sz w:val="30"/>
          <w:szCs w:val="30"/>
          <w:lang w:eastAsia="zh-CN"/>
        </w:rPr>
        <w:t>本工程符合《南京市主城污水主次干管专项规划（2018—2035）》中相关要求。由于管道为现状管线整改，基本为原管径原管位，不涉及征地拆迁，满足文保、水利、生态保护的要求。</w:t>
      </w:r>
    </w:p>
    <w:p w14:paraId="65B452CD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2、主要内容：</w:t>
      </w:r>
    </w:p>
    <w:p w14:paraId="354FADED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本次第三批工程作为第二批工程的衔接，工程位于南京市栖霞区，工程范围为铁北污水系统B片区栖霞大道以南片区，涉及华银路、迈化路、万兴路等16条道路污水管道整治。共整治DN400~DN800污水约8.9千米，其中开挖更换DN400~DN800污水管约6.1千米，非开挖修复DN400~DN800污水管约2.8千米；修复市政道路下问题检查井井盖共40个，增设液位计10套。</w:t>
      </w:r>
    </w:p>
    <w:p w14:paraId="340252A6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3、实施方式：用于</w:t>
      </w:r>
      <w:r>
        <w:rPr>
          <w:rFonts w:hint="default" w:ascii="Times New Roman" w:hAnsi="Times New Roman" w:eastAsia="方正仿宋_GBK" w:cs="Times New Roman"/>
          <w:b w:val="0"/>
          <w:i w:val="0"/>
          <w:spacing w:val="-15"/>
          <w:w w:val="100"/>
          <w:sz w:val="30"/>
          <w:szCs w:val="30"/>
          <w:highlight w:val="none"/>
          <w:lang w:eastAsia="zh-CN"/>
        </w:rPr>
        <w:t>项目建设阶段工程费用投入。</w:t>
      </w:r>
    </w:p>
    <w:p w14:paraId="6F629620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4、资金投入：本项目投资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概算为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1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3020.74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万元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其中202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年专项债总额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1300万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元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202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4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年专项债总额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4500万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元。</w:t>
      </w:r>
    </w:p>
    <w:p w14:paraId="10EBB590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5、资金使用：专项债资金全部实行专账管理、专款专用，严格执行集团公司资金审批办法，按月度资金计划把控项目支出，确保专项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债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资金能最大限度地发挥其作用，实现巨大的社会效益。</w:t>
      </w:r>
    </w:p>
    <w:p w14:paraId="2AD5CC4D">
      <w:pPr>
        <w:snapToGrid w:val="0"/>
        <w:spacing w:before="0" w:beforeAutospacing="0" w:after="0" w:afterAutospacing="0" w:line="574" w:lineRule="exact"/>
        <w:ind w:firstLine="584" w:firstLineChars="200"/>
        <w:jc w:val="both"/>
        <w:textAlignment w:val="baseline"/>
        <w:rPr>
          <w:rFonts w:hint="default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  <w:t>（二）绩效目标</w:t>
      </w:r>
    </w:p>
    <w:p w14:paraId="328A77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（1）社会效益</w:t>
      </w:r>
    </w:p>
    <w:p w14:paraId="1AED4B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本工程的建设保障了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铁北片区污水系统的安全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运行，恢复污水主管通水功能，能有效的改善水环境，保证地区的可持续发展，为居民提供更好的生活环境。</w:t>
      </w:r>
    </w:p>
    <w:p w14:paraId="49923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（2）环境效益</w:t>
      </w:r>
    </w:p>
    <w:p w14:paraId="11FFD9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  <w:t>项目实施后提高污水厂进厂浓度，提升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铁北</w:t>
      </w:r>
      <w:r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  <w:t>污水系统水环境质量，减少污水管网渗漏对河道、地下水及土壤的污染，营造水清景美的水生活环境，有力保障了人民的生活质量，最终为长江生态保护修复提供有力支撑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。</w:t>
      </w:r>
    </w:p>
    <w:p w14:paraId="6A623A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（3）经济效益</w:t>
      </w:r>
    </w:p>
    <w:p w14:paraId="6DB91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污水收集和处理是投资环境的重要内容，对于吸引投资具有重要影响。本项目完成后，地区水环境将得到明显改观，水环境污染问题逐步得到解决，有利于投资环境的改善，增加招商引资的吸引力。</w:t>
      </w:r>
    </w:p>
    <w:p w14:paraId="1914344B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二、评价情况</w:t>
      </w:r>
    </w:p>
    <w:p w14:paraId="5B2562D6">
      <w:pPr>
        <w:snapToGrid w:val="0"/>
        <w:spacing w:before="0" w:beforeAutospacing="0" w:after="0" w:afterAutospacing="0" w:line="574" w:lineRule="exact"/>
        <w:ind w:firstLine="584" w:firstLineChars="200"/>
        <w:jc w:val="both"/>
        <w:textAlignment w:val="baseline"/>
        <w:rPr>
          <w:rFonts w:hint="default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  <w:t>（一）项目特点分析</w:t>
      </w:r>
    </w:p>
    <w:p w14:paraId="7A4FCB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0000FF"/>
          <w:sz w:val="30"/>
          <w:szCs w:val="30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本次改造工程实施，旨在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改善雨污混接，提高污水管网质量，减少外水入渗，提升污水处理厂进水浓度。同时为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北十里长沟东支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水质稳定达标提供保障，省考断面（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红山桥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断面）水质达标至关重要，按照考核要求分别要稳定达到III类水。在管道高水位且存在结构性缺陷的情况下，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消除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在污水入河风险，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改善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河道水环境。</w:t>
      </w:r>
    </w:p>
    <w:p w14:paraId="6C72E1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00" w:firstLineChars="200"/>
        <w:jc w:val="both"/>
        <w:textAlignment w:val="baseline"/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</w:pPr>
      <w:r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全部道路污水管道改造已完成</w:t>
      </w:r>
      <w:r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  <w:t>，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val="en-US" w:eastAsia="zh-CN"/>
        </w:rPr>
        <w:t>养护成本明显降低。</w:t>
      </w:r>
      <w:r>
        <w:rPr>
          <w:rFonts w:ascii="Times New Roman" w:hAnsi="Times New Roman" w:eastAsia="方正仿宋_GBK" w:cs="Times New Roman"/>
          <w:color w:val="auto"/>
          <w:sz w:val="30"/>
          <w:szCs w:val="30"/>
          <w:lang w:eastAsia="zh-CN"/>
        </w:rPr>
        <w:t>绩效评价主要集中为过程指标和产出指标，以评价项目资金管理、项目建设进度、安全生产等相关情况。</w:t>
      </w:r>
    </w:p>
    <w:p w14:paraId="3E28B75F">
      <w:pPr>
        <w:snapToGrid w:val="0"/>
        <w:spacing w:before="0" w:beforeAutospacing="0" w:after="0" w:afterAutospacing="0" w:line="574" w:lineRule="exact"/>
        <w:ind w:firstLine="584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  <w:t>（二）评价思路方法</w:t>
      </w:r>
    </w:p>
    <w:p w14:paraId="40F32BC0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项目资金管理评价主要依据财政部关于印发《地方政府专项债券项目资金绩效管理办法》的通知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文件要求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对专项债券资金的使用管理要求设置细化指标，进行管理、考核。</w:t>
      </w:r>
    </w:p>
    <w:p w14:paraId="2487349F">
      <w:pPr>
        <w:snapToGrid w:val="0"/>
        <w:spacing w:before="0" w:beforeAutospacing="0" w:after="0" w:afterAutospacing="0" w:line="574" w:lineRule="exact"/>
        <w:ind w:firstLine="584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  <w:t>（三）评价工作情况</w:t>
      </w:r>
    </w:p>
    <w:p w14:paraId="143E170E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yellow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对照设置的考核指标和评分依据逐项进行跟踪评价，评判各项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指标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实际完成情况。专项债券的使用确保项目建设顺利进行，项目于2023年10月正式开工建设，2024年12月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已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全部完工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债券资金严格按照资金使用的相关管理要求执行，严格资金使用范围，保证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专项债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资金专款专用。</w:t>
      </w:r>
      <w:bookmarkStart w:id="1" w:name="_GoBack"/>
      <w:bookmarkEnd w:id="1"/>
    </w:p>
    <w:p w14:paraId="2F9E1E1C">
      <w:pPr>
        <w:snapToGrid w:val="0"/>
        <w:spacing w:before="0" w:beforeAutospacing="0" w:after="0" w:afterAutospacing="0" w:line="574" w:lineRule="exact"/>
        <w:ind w:firstLine="584" w:firstLineChars="200"/>
        <w:jc w:val="both"/>
        <w:textAlignment w:val="baseline"/>
        <w:rPr>
          <w:rFonts w:hint="default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  <w:t>（</w:t>
      </w:r>
      <w:r>
        <w:rPr>
          <w:rFonts w:hint="eastAsia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val="en-US" w:eastAsia="zh-CN"/>
        </w:rPr>
        <w:t>四</w:t>
      </w:r>
      <w:r>
        <w:rPr>
          <w:rFonts w:hint="eastAsia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  <w:t>）</w:t>
      </w:r>
      <w:r>
        <w:rPr>
          <w:rFonts w:hint="default" w:ascii="Times New Roman" w:hAnsi="Times New Roman" w:eastAsia="方正楷体_GBK" w:cs="Times New Roman"/>
          <w:b w:val="0"/>
          <w:i w:val="0"/>
          <w:spacing w:val="-4"/>
          <w:w w:val="100"/>
          <w:sz w:val="30"/>
          <w:szCs w:val="30"/>
          <w:highlight w:val="none"/>
          <w:lang w:eastAsia="zh-CN"/>
        </w:rPr>
        <w:t>绩效评价结论</w:t>
      </w:r>
    </w:p>
    <w:p w14:paraId="3A1D9107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根据江苏省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政府专项债券项目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绩效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评价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指标体系，对铁北污水系统管网排查-专项整治第三批工程专项债券资金从过程、产出、效益、满意度四个维度进行自评价，资金管理规范，项目进展顺利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目前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项目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已全部完工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，工程实施过程中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未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发生造成重大社会影响的质量安全事件，综合评分等级为“优”。</w:t>
      </w:r>
    </w:p>
    <w:p w14:paraId="2E0408F9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-15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黑体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三、项目绩效</w:t>
      </w:r>
    </w:p>
    <w:p w14:paraId="331A8066">
      <w:pPr>
        <w:snapToGrid w:val="0"/>
        <w:spacing w:before="0" w:beforeAutospacing="0" w:after="0" w:afterAutospacing="0" w:line="574" w:lineRule="exact"/>
        <w:ind w:firstLine="54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-15"/>
          <w:w w:val="100"/>
          <w:sz w:val="30"/>
          <w:szCs w:val="30"/>
          <w:highlight w:val="none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i w:val="0"/>
          <w:spacing w:val="-15"/>
          <w:w w:val="100"/>
          <w:sz w:val="30"/>
          <w:szCs w:val="30"/>
          <w:highlight w:val="none"/>
          <w:lang w:eastAsia="zh-CN"/>
        </w:rPr>
        <w:t>专项债券主要用于项目建设阶段工程费用的使用，</w:t>
      </w:r>
      <w:r>
        <w:rPr>
          <w:rFonts w:hint="eastAsia" w:ascii="Times New Roman" w:hAnsi="Times New Roman" w:eastAsia="方正仿宋_GBK" w:cs="Times New Roman"/>
          <w:b w:val="0"/>
          <w:i w:val="0"/>
          <w:spacing w:val="-15"/>
          <w:w w:val="100"/>
          <w:sz w:val="30"/>
          <w:szCs w:val="30"/>
          <w:highlight w:val="none"/>
          <w:lang w:val="en-US" w:eastAsia="zh-CN"/>
        </w:rPr>
        <w:t>工程于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2023年10月正式开工建设，2024年12月</w:t>
      </w: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已</w:t>
      </w:r>
      <w:r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全部完工</w:t>
      </w:r>
      <w:r>
        <w:rPr>
          <w:rFonts w:hint="default" w:ascii="Times New Roman" w:hAnsi="Times New Roman" w:eastAsia="方正仿宋_GBK" w:cs="Times New Roman"/>
          <w:b w:val="0"/>
          <w:i w:val="0"/>
          <w:spacing w:val="-15"/>
          <w:w w:val="100"/>
          <w:sz w:val="30"/>
          <w:szCs w:val="30"/>
          <w:highlight w:val="none"/>
          <w:lang w:eastAsia="zh-CN"/>
        </w:rPr>
        <w:t>。</w:t>
      </w:r>
      <w:r>
        <w:rPr>
          <w:rFonts w:hint="eastAsia" w:ascii="Times New Roman" w:hAnsi="Times New Roman" w:eastAsia="方正仿宋_GBK" w:cs="Times New Roman"/>
          <w:color w:val="auto"/>
          <w:spacing w:val="-15"/>
          <w:sz w:val="30"/>
          <w:szCs w:val="30"/>
          <w:highlight w:val="none"/>
          <w:lang w:eastAsia="zh-CN"/>
        </w:rPr>
        <w:t>该项目投产运行后，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highlight w:val="none"/>
          <w:lang w:eastAsia="zh-CN"/>
        </w:rPr>
        <w:t>大大消除现状管道的安全隐患，保障管道的安全运行，提高污水</w:t>
      </w:r>
      <w:r>
        <w:rPr>
          <w:rFonts w:hint="eastAsia" w:ascii="Times New Roman" w:hAnsi="Times New Roman" w:eastAsia="方正仿宋_GBK" w:cs="Times New Roman"/>
          <w:color w:val="auto"/>
          <w:sz w:val="30"/>
          <w:szCs w:val="30"/>
          <w:lang w:eastAsia="zh-CN"/>
        </w:rPr>
        <w:t>收集率，解决系统内部分管道高水位运行等问题，从而提高城市排水和治污能力，降低铁北污水处理厂运行负荷，改善南京市水体水环境。</w:t>
      </w:r>
    </w:p>
    <w:p w14:paraId="552050B2">
      <w:pPr>
        <w:numPr>
          <w:ilvl w:val="0"/>
          <w:numId w:val="2"/>
        </w:num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黑体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存在问题</w:t>
      </w:r>
    </w:p>
    <w:p w14:paraId="39C82F8A">
      <w:pPr>
        <w:numPr>
          <w:ilvl w:val="0"/>
          <w:numId w:val="3"/>
        </w:num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开挖施工涉及地下管线繁多，过程中有地下管线破坏事件发生。</w:t>
      </w:r>
    </w:p>
    <w:p w14:paraId="42BAA2F5">
      <w:pPr>
        <w:numPr>
          <w:ilvl w:val="0"/>
          <w:numId w:val="3"/>
        </w:num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存在部分工序验收不合格情况。</w:t>
      </w:r>
    </w:p>
    <w:p w14:paraId="180D9F8F">
      <w:pPr>
        <w:numPr>
          <w:ilvl w:val="0"/>
          <w:numId w:val="3"/>
        </w:numPr>
        <w:snapToGrid w:val="0"/>
        <w:spacing w:before="0" w:beforeAutospacing="0" w:after="0" w:afterAutospacing="0" w:line="574" w:lineRule="exact"/>
        <w:ind w:left="0" w:leftChars="0"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部分道路节点存在进度滞后情况。</w:t>
      </w:r>
    </w:p>
    <w:p w14:paraId="36566930">
      <w:pPr>
        <w:numPr>
          <w:ilvl w:val="0"/>
          <w:numId w:val="3"/>
        </w:numPr>
        <w:snapToGrid w:val="0"/>
        <w:spacing w:before="0" w:beforeAutospacing="0" w:after="0" w:afterAutospacing="0" w:line="574" w:lineRule="exact"/>
        <w:ind w:left="0" w:leftChars="0"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部分道路施工对周边交通影响较大，存在较多投诉。</w:t>
      </w:r>
    </w:p>
    <w:p w14:paraId="77E147F2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highlight w:val="none"/>
        </w:rPr>
      </w:pPr>
      <w:r>
        <w:rPr>
          <w:rFonts w:hint="eastAsia" w:ascii="黑体" w:hAnsi="黑体" w:eastAsia="黑体" w:cs="黑体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  <w:t>五、有关建议</w:t>
      </w:r>
    </w:p>
    <w:p w14:paraId="7F1D0F29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1、施工前制定地下管线保护制度，施工过程中严格按要求执行。</w:t>
      </w:r>
    </w:p>
    <w:p w14:paraId="0E7BD923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2、严格按图施工，过程中进一步加强质量管控各项措施。</w:t>
      </w:r>
    </w:p>
    <w:p w14:paraId="14E955F6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3、提前做好施工组织设计，优化施工工序，确保项目各节点按计划推进。</w:t>
      </w:r>
    </w:p>
    <w:p w14:paraId="30580BAE">
      <w:pPr>
        <w:snapToGrid w:val="0"/>
        <w:spacing w:before="0" w:beforeAutospacing="0" w:after="0" w:afterAutospacing="0" w:line="574" w:lineRule="exact"/>
        <w:ind w:firstLine="600" w:firstLineChars="200"/>
        <w:jc w:val="both"/>
        <w:textAlignment w:val="baseline"/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4、与属地社区做好对接，及时告知周边居民施工进展情况；施工过程中做好噪音控制；现场安排专职交通疏导员配合交通疏导，尽可能减小施工对周边居民影响。</w:t>
      </w:r>
    </w:p>
    <w:p w14:paraId="216A0FAA">
      <w:pPr>
        <w:keepLines w:val="0"/>
        <w:widowControl w:val="0"/>
        <w:snapToGrid w:val="0"/>
        <w:spacing w:before="0" w:beforeAutospacing="0" w:after="0" w:afterAutospacing="0" w:line="560" w:lineRule="exact"/>
        <w:ind w:firstLine="600" w:firstLineChars="200"/>
        <w:jc w:val="both"/>
        <w:textAlignment w:val="baseline"/>
        <w:rPr>
          <w:rFonts w:hint="default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eastAsia="zh-CN"/>
        </w:rPr>
      </w:pPr>
      <w:r>
        <w:rPr>
          <w:rFonts w:hint="eastAsia" w:ascii="Times New Roman" w:hAnsi="Times New Roman" w:eastAsia="方正仿宋_GBK" w:cs="Times New Roman"/>
          <w:b w:val="0"/>
          <w:i w:val="0"/>
          <w:spacing w:val="0"/>
          <w:w w:val="100"/>
          <w:sz w:val="30"/>
          <w:szCs w:val="30"/>
          <w:highlight w:val="none"/>
          <w:lang w:val="en-US" w:eastAsia="zh-CN"/>
        </w:rPr>
        <w:t>附表：江苏省政府专项债券项目资金绩效年度自评价情况表</w:t>
      </w:r>
    </w:p>
    <w:sectPr>
      <w:type w:val="continuous"/>
      <w:pgSz w:w="11910" w:h="16840"/>
      <w:pgMar w:top="2098" w:right="1474" w:bottom="1984" w:left="1587" w:header="720" w:footer="720" w:gutter="0"/>
      <w:cols w:space="720" w:num="1"/>
      <w:docGrid w:linePitch="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5E8B42"/>
    <w:multiLevelType w:val="singleLevel"/>
    <w:tmpl w:val="A05E8B42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A88D2F6A"/>
    <w:multiLevelType w:val="singleLevel"/>
    <w:tmpl w:val="A88D2F6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9C97F8D"/>
    <w:multiLevelType w:val="singleLevel"/>
    <w:tmpl w:val="B9C97F8D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1"/>
  <w:displayVerticalDrawingGridEvery w:val="1"/>
  <w:characterSpacingControl w:val="doNotCompress"/>
  <w:compat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JlMDI3MmI2ZTg1ZDBjMTQxYjA1M2JmNTE1Y2MxODAifQ=="/>
  </w:docVars>
  <w:rsids>
    <w:rsidRoot w:val="006A0286"/>
    <w:rsid w:val="0000186F"/>
    <w:rsid w:val="00027842"/>
    <w:rsid w:val="00043144"/>
    <w:rsid w:val="000F0010"/>
    <w:rsid w:val="001076FD"/>
    <w:rsid w:val="00112A3C"/>
    <w:rsid w:val="0012335B"/>
    <w:rsid w:val="00137AD9"/>
    <w:rsid w:val="00143F9D"/>
    <w:rsid w:val="001D43CE"/>
    <w:rsid w:val="001E1F08"/>
    <w:rsid w:val="001F5652"/>
    <w:rsid w:val="002034C4"/>
    <w:rsid w:val="00223670"/>
    <w:rsid w:val="002F39B9"/>
    <w:rsid w:val="00317F35"/>
    <w:rsid w:val="003D4D43"/>
    <w:rsid w:val="00412A90"/>
    <w:rsid w:val="00427AA3"/>
    <w:rsid w:val="00453872"/>
    <w:rsid w:val="00485FCA"/>
    <w:rsid w:val="00491395"/>
    <w:rsid w:val="00496584"/>
    <w:rsid w:val="004B1555"/>
    <w:rsid w:val="004E3E98"/>
    <w:rsid w:val="004F2889"/>
    <w:rsid w:val="005060F6"/>
    <w:rsid w:val="00541FD2"/>
    <w:rsid w:val="0055497B"/>
    <w:rsid w:val="0058181F"/>
    <w:rsid w:val="005C5968"/>
    <w:rsid w:val="005D094F"/>
    <w:rsid w:val="005D61F8"/>
    <w:rsid w:val="006032DC"/>
    <w:rsid w:val="006777F4"/>
    <w:rsid w:val="006A0286"/>
    <w:rsid w:val="006F1257"/>
    <w:rsid w:val="006F2AB8"/>
    <w:rsid w:val="00705B52"/>
    <w:rsid w:val="0072674E"/>
    <w:rsid w:val="007416BA"/>
    <w:rsid w:val="0075652D"/>
    <w:rsid w:val="00784065"/>
    <w:rsid w:val="007A754E"/>
    <w:rsid w:val="00830C91"/>
    <w:rsid w:val="008C735A"/>
    <w:rsid w:val="008D7527"/>
    <w:rsid w:val="008E7CA1"/>
    <w:rsid w:val="008F6FC9"/>
    <w:rsid w:val="00926E98"/>
    <w:rsid w:val="009469ED"/>
    <w:rsid w:val="0095504B"/>
    <w:rsid w:val="009B2D68"/>
    <w:rsid w:val="00A14DE2"/>
    <w:rsid w:val="00A72387"/>
    <w:rsid w:val="00A863A2"/>
    <w:rsid w:val="00AA24DC"/>
    <w:rsid w:val="00AC69E3"/>
    <w:rsid w:val="00B14C89"/>
    <w:rsid w:val="00B33955"/>
    <w:rsid w:val="00BD1F01"/>
    <w:rsid w:val="00C4168B"/>
    <w:rsid w:val="00CB64D3"/>
    <w:rsid w:val="00D20830"/>
    <w:rsid w:val="00D71C46"/>
    <w:rsid w:val="00D855DD"/>
    <w:rsid w:val="00D85F96"/>
    <w:rsid w:val="00DE067D"/>
    <w:rsid w:val="00DF053C"/>
    <w:rsid w:val="00E070F9"/>
    <w:rsid w:val="00E1011A"/>
    <w:rsid w:val="00E65E3F"/>
    <w:rsid w:val="00E70A55"/>
    <w:rsid w:val="00E96755"/>
    <w:rsid w:val="00EB03FD"/>
    <w:rsid w:val="00ED06B2"/>
    <w:rsid w:val="00EF65E3"/>
    <w:rsid w:val="00F161C4"/>
    <w:rsid w:val="00F35A70"/>
    <w:rsid w:val="00F4202D"/>
    <w:rsid w:val="00FB5E7E"/>
    <w:rsid w:val="00FC405A"/>
    <w:rsid w:val="00FC7877"/>
    <w:rsid w:val="04AF28D4"/>
    <w:rsid w:val="05DC547B"/>
    <w:rsid w:val="0A8078EF"/>
    <w:rsid w:val="0C0D548E"/>
    <w:rsid w:val="0DBC2CC7"/>
    <w:rsid w:val="13A91139"/>
    <w:rsid w:val="13FB7BAA"/>
    <w:rsid w:val="174C3434"/>
    <w:rsid w:val="1B324BB2"/>
    <w:rsid w:val="1B94018A"/>
    <w:rsid w:val="1BD37048"/>
    <w:rsid w:val="1F8703AA"/>
    <w:rsid w:val="24E15CD5"/>
    <w:rsid w:val="268F7C62"/>
    <w:rsid w:val="27122A46"/>
    <w:rsid w:val="27FD2488"/>
    <w:rsid w:val="28C818B9"/>
    <w:rsid w:val="2A7A5C2D"/>
    <w:rsid w:val="2B5244B4"/>
    <w:rsid w:val="31A43590"/>
    <w:rsid w:val="31D43E75"/>
    <w:rsid w:val="331217FF"/>
    <w:rsid w:val="3C5F2ED5"/>
    <w:rsid w:val="3D662B5B"/>
    <w:rsid w:val="416F5968"/>
    <w:rsid w:val="4284749E"/>
    <w:rsid w:val="4506515E"/>
    <w:rsid w:val="46AF05B5"/>
    <w:rsid w:val="46ED3C82"/>
    <w:rsid w:val="498D09C8"/>
    <w:rsid w:val="4D387556"/>
    <w:rsid w:val="4E6768E3"/>
    <w:rsid w:val="54663C7E"/>
    <w:rsid w:val="5C4E1BEB"/>
    <w:rsid w:val="5DCC7F73"/>
    <w:rsid w:val="6008725C"/>
    <w:rsid w:val="618C17C7"/>
    <w:rsid w:val="63CC1360"/>
    <w:rsid w:val="63F21DB5"/>
    <w:rsid w:val="66EB73F1"/>
    <w:rsid w:val="6B7C455F"/>
    <w:rsid w:val="6CB60A92"/>
    <w:rsid w:val="73A17354"/>
    <w:rsid w:val="77110B89"/>
    <w:rsid w:val="787500B3"/>
    <w:rsid w:val="791E4FA3"/>
    <w:rsid w:val="7A761CA8"/>
    <w:rsid w:val="7E394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autoRedefine/>
    <w:qFormat/>
    <w:uiPriority w:val="1"/>
    <w:pPr>
      <w:ind w:left="100"/>
      <w:outlineLvl w:val="0"/>
    </w:pPr>
    <w:rPr>
      <w:rFonts w:ascii="宋体" w:hAnsi="宋体" w:eastAsia="宋体"/>
      <w:sz w:val="36"/>
      <w:szCs w:val="36"/>
    </w:rPr>
  </w:style>
  <w:style w:type="paragraph" w:styleId="3">
    <w:name w:val="heading 2"/>
    <w:basedOn w:val="1"/>
    <w:next w:val="1"/>
    <w:autoRedefine/>
    <w:qFormat/>
    <w:uiPriority w:val="1"/>
    <w:pPr>
      <w:ind w:left="-21" w:firstLine="2592"/>
      <w:outlineLvl w:val="1"/>
    </w:pPr>
    <w:rPr>
      <w:rFonts w:ascii="宋体" w:hAnsi="宋体" w:eastAsia="宋体"/>
      <w:sz w:val="32"/>
      <w:szCs w:val="32"/>
    </w:rPr>
  </w:style>
  <w:style w:type="paragraph" w:styleId="4">
    <w:name w:val="heading 3"/>
    <w:basedOn w:val="1"/>
    <w:next w:val="1"/>
    <w:autoRedefine/>
    <w:qFormat/>
    <w:uiPriority w:val="0"/>
    <w:pPr>
      <w:keepNext/>
      <w:keepLines/>
      <w:adjustRightInd w:val="0"/>
      <w:snapToGrid w:val="0"/>
      <w:spacing w:beforeLines="100"/>
      <w:outlineLvl w:val="2"/>
    </w:pPr>
    <w:rPr>
      <w:rFonts w:ascii="Times New Roman" w:hAnsi="Times New Roman"/>
      <w:b/>
      <w:lang w:val="zh-CN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autoRedefine/>
    <w:semiHidden/>
    <w:unhideWhenUsed/>
    <w:qFormat/>
    <w:uiPriority w:val="99"/>
  </w:style>
  <w:style w:type="paragraph" w:styleId="6">
    <w:name w:val="Body Text"/>
    <w:basedOn w:val="1"/>
    <w:autoRedefine/>
    <w:qFormat/>
    <w:uiPriority w:val="1"/>
    <w:pPr>
      <w:spacing w:before="207" w:beforeAutospacing="0" w:afterAutospacing="0"/>
      <w:ind w:left="120"/>
    </w:pPr>
    <w:rPr>
      <w:rFonts w:ascii="宋体" w:hAnsi="宋体" w:eastAsia="宋体"/>
      <w:sz w:val="30"/>
      <w:szCs w:val="30"/>
    </w:rPr>
  </w:style>
  <w:style w:type="paragraph" w:styleId="7">
    <w:name w:val="Balloon Text"/>
    <w:basedOn w:val="1"/>
    <w:link w:val="20"/>
    <w:autoRedefine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9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table" w:customStyle="1" w:styleId="14">
    <w:name w:val="Table Normal"/>
    <w:autoRedefine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List Paragraph"/>
    <w:basedOn w:val="1"/>
    <w:autoRedefine/>
    <w:qFormat/>
    <w:uiPriority w:val="1"/>
  </w:style>
  <w:style w:type="paragraph" w:customStyle="1" w:styleId="16">
    <w:name w:val="Table Paragraph"/>
    <w:basedOn w:val="1"/>
    <w:autoRedefine/>
    <w:qFormat/>
    <w:uiPriority w:val="1"/>
  </w:style>
  <w:style w:type="paragraph" w:customStyle="1" w:styleId="17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方正黑体_GBK" w:hAnsi="方正黑体_GBK" w:cs="方正黑体_GBK" w:eastAsiaTheme="minorEastAsia"/>
      <w:color w:val="000000"/>
      <w:sz w:val="24"/>
      <w:szCs w:val="24"/>
      <w:lang w:val="en-US" w:eastAsia="en-US" w:bidi="ar-SA"/>
    </w:rPr>
  </w:style>
  <w:style w:type="character" w:customStyle="1" w:styleId="18">
    <w:name w:val="页眉 字符"/>
    <w:basedOn w:val="12"/>
    <w:link w:val="9"/>
    <w:autoRedefine/>
    <w:qFormat/>
    <w:uiPriority w:val="99"/>
    <w:rPr>
      <w:sz w:val="18"/>
      <w:szCs w:val="18"/>
    </w:rPr>
  </w:style>
  <w:style w:type="character" w:customStyle="1" w:styleId="19">
    <w:name w:val="页脚 字符"/>
    <w:basedOn w:val="12"/>
    <w:link w:val="8"/>
    <w:autoRedefine/>
    <w:qFormat/>
    <w:uiPriority w:val="99"/>
    <w:rPr>
      <w:sz w:val="18"/>
      <w:szCs w:val="18"/>
    </w:rPr>
  </w:style>
  <w:style w:type="character" w:customStyle="1" w:styleId="20">
    <w:name w:val="批注框文本 字符"/>
    <w:basedOn w:val="12"/>
    <w:link w:val="7"/>
    <w:autoRedefine/>
    <w:semiHidden/>
    <w:qFormat/>
    <w:uiPriority w:val="99"/>
    <w:rPr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2167</Words>
  <Characters>2260</Characters>
  <Lines>8</Lines>
  <Paragraphs>2</Paragraphs>
  <TotalTime>71</TotalTime>
  <ScaleCrop>false</ScaleCrop>
  <LinksUpToDate>false</LinksUpToDate>
  <CharactersWithSpaces>2260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2022-06-30T02:48:00Z</dcterms:created>
  <dc:creator>张肖军(拟稿)</dc:creator>
  <cp:lastModifiedBy>Boy1404957072</cp:lastModifiedBy>
  <dcterms:modified xsi:type="dcterms:W3CDTF">2025-06-05T01:17:25Z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93B563783BC24D1DAF13C4F27D329175</vt:lpwstr>
  </property>
  <property fmtid="{D5CDD505-2E9C-101B-9397-08002B2CF9AE}" pid="4" name="KSOTemplateDocerSaveRecord">
    <vt:lpwstr>eyJoZGlkIjoiMDhlOWU1MDc5ZDIyNmE5NDNkNDBiNWYyY2QwNjliNTYiLCJ1c2VySWQiOiIxODQwOTEyNyJ9</vt:lpwstr>
  </property>
</Properties>
</file>