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EFC1E">
      <w:pPr>
        <w:snapToGrid w:val="0"/>
        <w:spacing w:before="9" w:line="560" w:lineRule="exact"/>
        <w:ind w:left="120"/>
        <w:textAlignment w:val="baseline"/>
        <w:rPr>
          <w:rFonts w:ascii="Times New Roman" w:hAnsi="Times New Roman" w:eastAsia="方正黑体_GBK" w:cs="Times New Roman"/>
          <w:sz w:val="32"/>
          <w:szCs w:val="32"/>
          <w:lang w:eastAsia="zh-CN"/>
        </w:rPr>
      </w:pPr>
      <w:r>
        <w:rPr>
          <w:rFonts w:ascii="Times New Roman" w:hAnsi="Times New Roman" w:eastAsia="方正黑体_GBK" w:cs="Times New Roman"/>
          <w:sz w:val="32"/>
          <w:szCs w:val="32"/>
          <w:lang w:eastAsia="zh-CN"/>
        </w:rPr>
        <w:t>附件2-</w:t>
      </w:r>
      <w:r>
        <w:rPr>
          <w:rFonts w:hint="eastAsia" w:ascii="Times New Roman" w:hAnsi="Times New Roman" w:eastAsia="方正黑体_GBK" w:cs="Times New Roman"/>
          <w:sz w:val="32"/>
          <w:szCs w:val="32"/>
          <w:lang w:eastAsia="zh-CN"/>
        </w:rPr>
        <w:t>5</w:t>
      </w:r>
    </w:p>
    <w:p w14:paraId="445E1049">
      <w:pPr>
        <w:snapToGrid w:val="0"/>
        <w:spacing w:before="2" w:line="560" w:lineRule="exact"/>
        <w:textAlignment w:val="baseline"/>
        <w:rPr>
          <w:rFonts w:ascii="Times New Roman" w:hAnsi="Times New Roman" w:eastAsia="宋体" w:cs="Times New Roman"/>
          <w:sz w:val="27"/>
          <w:szCs w:val="27"/>
          <w:highlight w:val="none"/>
          <w:lang w:eastAsia="zh-CN"/>
        </w:rPr>
      </w:pPr>
    </w:p>
    <w:p w14:paraId="597C28B3">
      <w:pPr>
        <w:snapToGrid w:val="0"/>
        <w:spacing w:line="560" w:lineRule="exact"/>
        <w:jc w:val="center"/>
        <w:textAlignment w:val="baseline"/>
        <w:rPr>
          <w:rFonts w:ascii="Times New Roman" w:hAnsi="Times New Roman" w:eastAsia="方正小标宋_GBK" w:cs="Times New Roman"/>
          <w:sz w:val="44"/>
          <w:szCs w:val="44"/>
          <w:highlight w:val="none"/>
          <w:lang w:eastAsia="zh-CN"/>
        </w:rPr>
      </w:pPr>
      <w:r>
        <w:rPr>
          <w:rFonts w:ascii="Times New Roman" w:hAnsi="Times New Roman" w:eastAsia="方正小标宋_GBK" w:cs="Times New Roman"/>
          <w:sz w:val="44"/>
          <w:szCs w:val="44"/>
          <w:highlight w:val="none"/>
          <w:lang w:eastAsia="zh-CN"/>
        </w:rPr>
        <w:t>江苏省政府专项债券项目绩效自评价报告</w:t>
      </w:r>
    </w:p>
    <w:p w14:paraId="77ADFD0F">
      <w:pPr>
        <w:snapToGrid w:val="0"/>
        <w:spacing w:line="560" w:lineRule="exact"/>
        <w:jc w:val="center"/>
        <w:textAlignment w:val="baseline"/>
        <w:rPr>
          <w:rFonts w:ascii="Times New Roman" w:hAnsi="Times New Roman" w:eastAsia="方正楷体_GBK" w:cs="Times New Roman"/>
          <w:sz w:val="32"/>
          <w:szCs w:val="32"/>
          <w:highlight w:val="none"/>
          <w:lang w:eastAsia="zh-CN"/>
        </w:rPr>
      </w:pPr>
      <w:r>
        <w:rPr>
          <w:rFonts w:ascii="Times New Roman" w:hAnsi="Times New Roman" w:eastAsia="方正楷体_GBK" w:cs="Times New Roman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方正楷体_GBK" w:cs="Times New Roman"/>
          <w:sz w:val="32"/>
          <w:szCs w:val="32"/>
          <w:highlight w:val="none"/>
          <w:lang w:eastAsia="zh-CN"/>
        </w:rPr>
        <w:t>雨花台区城南系统污水管网修复整改工程（古雄街道片区）</w:t>
      </w:r>
      <w:r>
        <w:rPr>
          <w:rFonts w:ascii="Times New Roman" w:hAnsi="Times New Roman" w:eastAsia="方正楷体_GBK" w:cs="Times New Roman"/>
          <w:sz w:val="32"/>
          <w:szCs w:val="32"/>
          <w:highlight w:val="none"/>
          <w:lang w:eastAsia="zh-CN"/>
        </w:rPr>
        <w:t>）</w:t>
      </w:r>
    </w:p>
    <w:p w14:paraId="6C3AD090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楷体_GBK" w:cs="Times New Roman"/>
          <w:sz w:val="30"/>
          <w:szCs w:val="30"/>
          <w:highlight w:val="none"/>
          <w:lang w:eastAsia="zh-CN"/>
        </w:rPr>
      </w:pPr>
    </w:p>
    <w:p w14:paraId="2B532505">
      <w:pPr>
        <w:numPr>
          <w:ilvl w:val="0"/>
          <w:numId w:val="1"/>
        </w:num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  <w:t>项目情况</w:t>
      </w:r>
    </w:p>
    <w:p w14:paraId="0E2B4A20">
      <w:pPr>
        <w:pStyle w:val="5"/>
        <w:ind w:left="0" w:firstLine="600" w:firstLineChars="200"/>
        <w:rPr>
          <w:rFonts w:ascii="Times New Roman" w:hAnsi="Times New Roman" w:eastAsia="方正仿宋_GBK" w:cs="Times New Roman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highlight w:val="none"/>
          <w:lang w:eastAsia="zh-CN"/>
        </w:rPr>
        <w:t>1、项目背景</w:t>
      </w:r>
    </w:p>
    <w:p w14:paraId="14AA6FC2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bookmarkStart w:id="0" w:name="_Hlk161952852"/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南京打好污染防治攻坚战指挥部《南京市城镇污水处理提质增效精准攻坚“333”行动方案》(宁污防攻坚指(2020)1号)加快补齐我市城镇污水收集处理设施短板，提升城镇污水收集处理效能，全面改善城市水环境质量。</w:t>
      </w:r>
    </w:p>
    <w:p w14:paraId="22427802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城南污水系统管网高水位运行导致污水漫溢以至于板桥河、五号街沟等河道水质不稳定，五号街沟水质为5类水，板桥河水质为4类水，实施城南污水收集系统(古雄街道片区)管网修复整改工程整改存在缺陷管道，解决外水入渗、污水漫溢等问题，降低污水系统管网运行水位，全面推动污水处理提质增效。</w:t>
      </w:r>
    </w:p>
    <w:bookmarkEnd w:id="0"/>
    <w:p w14:paraId="19E25DCF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为完善雨花台区古雄街道片区污水收集系统，提升板桥河流域的水环境质量，实施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了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雨花台区城南系统污水管网修复整改工程(古雄街道片区)</w:t>
      </w:r>
    </w:p>
    <w:p w14:paraId="5198FE05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2、主要内容：</w:t>
      </w:r>
    </w:p>
    <w:p w14:paraId="0BB6155F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工程建设地点位于南京市雨花台区，工程范围为古雄街道片区内陶埠路、新林大道、大方路、金地自在城一号路、金地自在城二号路、莲花湖东街、莲花湖西街、绿洲路、古雄大道湖景路、新城大街、新亭大街、富丽尚悦居二号路等13条市政道路。</w:t>
      </w:r>
    </w:p>
    <w:p w14:paraId="37933FAA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整治DN300DN1200污水管道约7.7千米，其中开挖更换DN400-DN600污水管道约3.5千米，非开挖修复DN300-DN1200污水管道约4.2千米;同步修复污水管道同槽改造DN300雨水管道0.2千米。</w:t>
      </w:r>
    </w:p>
    <w:p w14:paraId="5D7E3F91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3、实施方式：用于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项目建设阶段工程费用投入。</w:t>
      </w:r>
    </w:p>
    <w:p w14:paraId="39C9A4DF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4、资金投入：本项目投资概算约为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7092.8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元，其中2023年专项债总额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1700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万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元。</w:t>
      </w:r>
    </w:p>
    <w:p w14:paraId="40651C50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5、资金使用：专项债资金全部实行专账管理、专款专用，严格执行资金审批办法，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严格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把控项目支出，确保专项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债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资金能最大限度地发挥其作用，实现巨大的社会效益。</w:t>
      </w:r>
    </w:p>
    <w:p w14:paraId="423825A3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  <w:t>（二）绩效目标</w:t>
      </w:r>
    </w:p>
    <w:p w14:paraId="6A779682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（1）社会效益</w:t>
      </w:r>
    </w:p>
    <w:p w14:paraId="4CBE9650">
      <w:pPr>
        <w:snapToGrid w:val="0"/>
        <w:spacing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本工程是属于环境保护设施，排水系统的完善，可大大减少疫病暴发或流行病的潜在危险。本工程的建设有利于提高区域环境质量，改善区域形象，同时将为居民提供健康舒适的生活环境，保证人民群众的身体健康，生活幸福，使人民的生活水平得到了很大的提高。</w:t>
      </w:r>
    </w:p>
    <w:p w14:paraId="0520B703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（2）环境效益</w:t>
      </w:r>
    </w:p>
    <w:p w14:paraId="1CF9979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雨花台区城南系统污水管网修复整改工程（古雄街道片区）完成后，可以大大地削减区域内排入水体的CODCr、BOD5、SS、NH3-N、TP总量，从而提高了城北水体水环境质量，明显的改善了市容市貌，营造清新怡人的生活环境，造福百姓，有利于增进市民身体健康，提高了人民的生活质量。</w:t>
      </w:r>
    </w:p>
    <w:p w14:paraId="3155449A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（3）经济效益</w:t>
      </w:r>
    </w:p>
    <w:p w14:paraId="0680CB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ind w:firstLine="640" w:firstLineChars="200"/>
        <w:textAlignment w:val="baseline"/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本项目</w:t>
      </w:r>
      <w:r>
        <w:rPr>
          <w:rFonts w:hint="eastAsia" w:ascii="Times New Roman" w:hAnsi="Times New Roman" w:eastAsia="方正仿宋_GBK" w:cs="Times New Roman"/>
          <w:sz w:val="32"/>
          <w:szCs w:val="32"/>
          <w:highlight w:val="none"/>
          <w:lang w:val="en-US" w:eastAsia="zh-CN"/>
        </w:rPr>
        <w:t>建设目的主要为完善古雄街道片区的污水管网，项目收益主要来源于南京市污水收集处理费用，包含在企业、居民用水的自来水费中由南京市水务集团统一收取。</w:t>
      </w:r>
    </w:p>
    <w:p w14:paraId="1F96F562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  <w:t>二、评价情况</w:t>
      </w:r>
    </w:p>
    <w:p w14:paraId="3011C292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  <w:t>（一）项目特点分析</w:t>
      </w:r>
    </w:p>
    <w:p w14:paraId="57091292">
      <w:pPr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本次改造工程实施，旨在解决管网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缺陷问题，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提高污水管网质量，减少外水入渗，提升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城南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污水处理厂进水浓度。</w:t>
      </w:r>
    </w:p>
    <w:p w14:paraId="27E2F8B5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项目涉及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道路污水管道改造已完成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养护成本明显降低。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绩效评价主要集中为过程指标和产出指标，以评价项目资金管理、项目建设进度、安全生产等相关情况。</w:t>
      </w:r>
    </w:p>
    <w:p w14:paraId="0B4C6077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  <w:t>（二）评价思路方法</w:t>
      </w:r>
    </w:p>
    <w:p w14:paraId="38EDC264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项目资金管理评价主要依据《专项债券项目资金使用协议》等对专项债券资金的使用管理要求设置细化指标，进行管理、考核。</w:t>
      </w:r>
    </w:p>
    <w:p w14:paraId="5D909D1F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  <w:t>（三）评价工作情况</w:t>
      </w:r>
    </w:p>
    <w:p w14:paraId="3D8FCA0D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对照设置的考核指标和评分依据逐项进行跟踪评价，评判各项质保实际完成情况。专项债券的使用确保项目建设顺利进行，项目于20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23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24日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开工建设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于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年1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20日完工，2024年5月29日竣工验收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专项债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资金专款专用。</w:t>
      </w:r>
    </w:p>
    <w:p w14:paraId="35256988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  <w:t>（四）</w:t>
      </w:r>
      <w:r>
        <w:rPr>
          <w:rFonts w:ascii="Times New Roman" w:hAnsi="Times New Roman" w:eastAsia="方正楷体_GBK" w:cs="Times New Roman"/>
          <w:spacing w:val="-4"/>
          <w:sz w:val="30"/>
          <w:szCs w:val="30"/>
          <w:highlight w:val="none"/>
          <w:lang w:eastAsia="zh-CN"/>
        </w:rPr>
        <w:t>绩效评价结论</w:t>
      </w:r>
    </w:p>
    <w:p w14:paraId="565C76C6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根据江苏省预算项目支出绩效指标体系，对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雨花台区城南系统污水管网修复整改工程（古雄街道片区）专项债券资金从过程、产出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项目正在建设中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未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发生造成重大社会影响的质量安全事件，综合评分等级为“优”。</w:t>
      </w:r>
    </w:p>
    <w:p w14:paraId="61A267FF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  <w:t>三、项目绩效</w:t>
      </w:r>
    </w:p>
    <w:p w14:paraId="6F667405">
      <w:pPr>
        <w:snapToGrid w:val="0"/>
        <w:spacing w:line="574" w:lineRule="exact"/>
        <w:ind w:firstLine="540" w:firstLineChars="200"/>
        <w:jc w:val="both"/>
        <w:textAlignment w:val="baseline"/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</w:pP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专项债券主要用于项目建设阶段工程费用的使用，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20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23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年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5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24日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开工建设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于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3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年1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1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月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20日完工，2024年5月29日竣工验收</w:t>
      </w:r>
      <w:r>
        <w:rPr>
          <w:rFonts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spacing w:val="-15"/>
          <w:sz w:val="30"/>
          <w:szCs w:val="30"/>
          <w:highlight w:val="none"/>
          <w:lang w:eastAsia="zh-CN"/>
        </w:rPr>
        <w:t>该项目投产运行后，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消除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了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现状管道的安全隐患，保障管道的安全运行，提高污水收集率，提高城市排水和治污能力，降低城北污水处理厂运行负荷，改善南京市水体水环境。</w:t>
      </w:r>
    </w:p>
    <w:p w14:paraId="57C69079">
      <w:pPr>
        <w:numPr>
          <w:ilvl w:val="0"/>
          <w:numId w:val="2"/>
        </w:num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eastAsia="zh-CN"/>
        </w:rPr>
        <w:t>存在问题</w:t>
      </w:r>
    </w:p>
    <w:p w14:paraId="7423C039">
      <w:pPr>
        <w:snapToGrid w:val="0"/>
        <w:spacing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</w:pPr>
      <w:bookmarkStart w:id="1" w:name="_GoBack"/>
      <w:bookmarkEnd w:id="1"/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该项目移交工作尚未完成，正在对接南京水务集团推进中。</w:t>
      </w:r>
    </w:p>
    <w:p w14:paraId="174FCF03">
      <w:pPr>
        <w:numPr>
          <w:ilvl w:val="0"/>
          <w:numId w:val="2"/>
        </w:num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黑体" w:cs="Times New Roman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黑体" w:cs="Times New Roman"/>
          <w:sz w:val="30"/>
          <w:szCs w:val="30"/>
          <w:highlight w:val="none"/>
          <w:lang w:eastAsia="zh-CN"/>
        </w:rPr>
        <w:t>有关建议</w:t>
      </w:r>
    </w:p>
    <w:p w14:paraId="627D3A97">
      <w:pPr>
        <w:snapToGrid w:val="0"/>
        <w:spacing w:line="574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与各相关部门加强沟通、做好配合，抓紧推进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项目移交及送审事宜的工作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。</w:t>
      </w:r>
    </w:p>
    <w:p w14:paraId="742F4EAF">
      <w:pPr>
        <w:snapToGrid w:val="0"/>
        <w:spacing w:line="574" w:lineRule="exact"/>
        <w:ind w:firstLine="584" w:firstLineChars="200"/>
        <w:jc w:val="both"/>
        <w:textAlignment w:val="baseline"/>
        <w:rPr>
          <w:rFonts w:ascii="Times New Roman" w:hAnsi="Times New Roman" w:eastAsia="方正仿宋_GBK" w:cs="Times New Roman"/>
          <w:spacing w:val="-4"/>
          <w:sz w:val="30"/>
          <w:szCs w:val="30"/>
          <w:lang w:eastAsia="zh-CN"/>
        </w:rPr>
      </w:pPr>
    </w:p>
    <w:p w14:paraId="2B78B0BF">
      <w:pPr>
        <w:snapToGrid w:val="0"/>
        <w:spacing w:line="560" w:lineRule="exact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</w:p>
    <w:p w14:paraId="45C4D24F">
      <w:pPr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附表：江苏省政府专项债券项目资金绩效年度自评价情况表</w:t>
      </w:r>
    </w:p>
    <w:sectPr>
      <w:type w:val="continuous"/>
      <w:pgSz w:w="11910" w:h="16840"/>
      <w:pgMar w:top="2098" w:right="1474" w:bottom="1984" w:left="1587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C9D78F-4F12-4D30-AEC3-647F55F4576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黑体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F1810" w:usb2="00000016" w:usb3="00000000" w:csb0="00060007" w:csb1="00000000"/>
    <w:embedRegular r:id="rId2" w:fontKey="{7548F661-73CA-465B-9E0F-C4C862706517}"/>
  </w:font>
  <w:font w:name="方正楷体_GBK">
    <w:panose1 w:val="02000000000000000000"/>
    <w:charset w:val="86"/>
    <w:family w:val="script"/>
    <w:pitch w:val="default"/>
    <w:sig w:usb0="800002BF" w:usb1="38CF7CFA" w:usb2="00000016" w:usb3="00000000" w:csb0="00040000" w:csb1="00000000"/>
    <w:embedRegular r:id="rId3" w:fontKey="{2ADF844D-1B1A-4B67-A54E-C602D3DE1A46}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  <w:embedRegular r:id="rId4" w:fontKey="{A8984A22-3BE4-4800-A9A4-BFF3C3408402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720"/>
  <w:drawingGridHorizontalSpacing w:val="110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BkNzI1NzBiODNjYzA2NTMyYWY1ZGU1NWVkOTkxYjAifQ=="/>
  </w:docVars>
  <w:rsids>
    <w:rsidRoot w:val="006A0286"/>
    <w:rsid w:val="0000186F"/>
    <w:rsid w:val="00027842"/>
    <w:rsid w:val="00040FBC"/>
    <w:rsid w:val="000F0010"/>
    <w:rsid w:val="001076FD"/>
    <w:rsid w:val="00112A3C"/>
    <w:rsid w:val="0012335B"/>
    <w:rsid w:val="00137AD9"/>
    <w:rsid w:val="00143F9D"/>
    <w:rsid w:val="001D43CE"/>
    <w:rsid w:val="001E1F08"/>
    <w:rsid w:val="001F5652"/>
    <w:rsid w:val="002034C4"/>
    <w:rsid w:val="00223670"/>
    <w:rsid w:val="0023553D"/>
    <w:rsid w:val="00296DFA"/>
    <w:rsid w:val="002F39B9"/>
    <w:rsid w:val="00317F35"/>
    <w:rsid w:val="003A42B0"/>
    <w:rsid w:val="003D4D43"/>
    <w:rsid w:val="003E1706"/>
    <w:rsid w:val="00412A90"/>
    <w:rsid w:val="00427AA3"/>
    <w:rsid w:val="00446689"/>
    <w:rsid w:val="00453872"/>
    <w:rsid w:val="004801A8"/>
    <w:rsid w:val="00485FCA"/>
    <w:rsid w:val="00491395"/>
    <w:rsid w:val="00496584"/>
    <w:rsid w:val="004B1555"/>
    <w:rsid w:val="004E3E98"/>
    <w:rsid w:val="004F2889"/>
    <w:rsid w:val="004F7183"/>
    <w:rsid w:val="005060F6"/>
    <w:rsid w:val="00541FD2"/>
    <w:rsid w:val="0055497B"/>
    <w:rsid w:val="0058181F"/>
    <w:rsid w:val="005B36C7"/>
    <w:rsid w:val="005C5968"/>
    <w:rsid w:val="005D094F"/>
    <w:rsid w:val="005D61F8"/>
    <w:rsid w:val="006032DC"/>
    <w:rsid w:val="00606488"/>
    <w:rsid w:val="006777F4"/>
    <w:rsid w:val="006A0286"/>
    <w:rsid w:val="006F1257"/>
    <w:rsid w:val="006F2AB8"/>
    <w:rsid w:val="00705B52"/>
    <w:rsid w:val="0072674E"/>
    <w:rsid w:val="007416BA"/>
    <w:rsid w:val="0075652D"/>
    <w:rsid w:val="00784065"/>
    <w:rsid w:val="007A754E"/>
    <w:rsid w:val="00830C91"/>
    <w:rsid w:val="008C735A"/>
    <w:rsid w:val="008D7527"/>
    <w:rsid w:val="008E7CA1"/>
    <w:rsid w:val="008F6FC9"/>
    <w:rsid w:val="00926E98"/>
    <w:rsid w:val="009469ED"/>
    <w:rsid w:val="0095504B"/>
    <w:rsid w:val="009B2D68"/>
    <w:rsid w:val="00A14DE2"/>
    <w:rsid w:val="00A72387"/>
    <w:rsid w:val="00A863A2"/>
    <w:rsid w:val="00AA24DC"/>
    <w:rsid w:val="00AC69E3"/>
    <w:rsid w:val="00B14C89"/>
    <w:rsid w:val="00B33955"/>
    <w:rsid w:val="00BD1F01"/>
    <w:rsid w:val="00C4168B"/>
    <w:rsid w:val="00CB64D3"/>
    <w:rsid w:val="00D20830"/>
    <w:rsid w:val="00D71C46"/>
    <w:rsid w:val="00D855DD"/>
    <w:rsid w:val="00D85F96"/>
    <w:rsid w:val="00DE067D"/>
    <w:rsid w:val="00DF053C"/>
    <w:rsid w:val="00E070F9"/>
    <w:rsid w:val="00E1011A"/>
    <w:rsid w:val="00E25446"/>
    <w:rsid w:val="00E65E3F"/>
    <w:rsid w:val="00E70A55"/>
    <w:rsid w:val="00E7746A"/>
    <w:rsid w:val="00E96755"/>
    <w:rsid w:val="00EB03FD"/>
    <w:rsid w:val="00ED06B2"/>
    <w:rsid w:val="00EF65E3"/>
    <w:rsid w:val="00F161C4"/>
    <w:rsid w:val="00F35A70"/>
    <w:rsid w:val="00F4202D"/>
    <w:rsid w:val="00F8132A"/>
    <w:rsid w:val="00FB5E7E"/>
    <w:rsid w:val="00FC405A"/>
    <w:rsid w:val="00FC7877"/>
    <w:rsid w:val="07143C52"/>
    <w:rsid w:val="0A8078EF"/>
    <w:rsid w:val="0B271492"/>
    <w:rsid w:val="0C0D548E"/>
    <w:rsid w:val="128C4F22"/>
    <w:rsid w:val="13A91139"/>
    <w:rsid w:val="174C3434"/>
    <w:rsid w:val="1BD37048"/>
    <w:rsid w:val="1F8703AA"/>
    <w:rsid w:val="23584051"/>
    <w:rsid w:val="23F656A9"/>
    <w:rsid w:val="28C818B9"/>
    <w:rsid w:val="331217FF"/>
    <w:rsid w:val="3CFC3620"/>
    <w:rsid w:val="4284749E"/>
    <w:rsid w:val="4506515E"/>
    <w:rsid w:val="4534013A"/>
    <w:rsid w:val="498D09C8"/>
    <w:rsid w:val="4A632895"/>
    <w:rsid w:val="4AFC4424"/>
    <w:rsid w:val="4E6768E3"/>
    <w:rsid w:val="5C4E1BEB"/>
    <w:rsid w:val="6008725C"/>
    <w:rsid w:val="63CC1360"/>
    <w:rsid w:val="6B7C455F"/>
    <w:rsid w:val="70396525"/>
    <w:rsid w:val="7E3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autoRedefine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autoRedefine/>
    <w:semiHidden/>
    <w:unhideWhenUsed/>
    <w:qFormat/>
    <w:uiPriority w:val="99"/>
  </w:style>
  <w:style w:type="paragraph" w:styleId="5">
    <w:name w:val="Body Text"/>
    <w:basedOn w:val="1"/>
    <w:qFormat/>
    <w:uiPriority w:val="1"/>
    <w:pPr>
      <w:spacing w:before="207"/>
      <w:ind w:left="120"/>
    </w:pPr>
    <w:rPr>
      <w:rFonts w:ascii="宋体" w:hAnsi="宋体" w:eastAsia="宋体"/>
      <w:sz w:val="30"/>
      <w:szCs w:val="30"/>
    </w:rPr>
  </w:style>
  <w:style w:type="paragraph" w:styleId="6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8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annotation reference"/>
    <w:basedOn w:val="11"/>
    <w:autoRedefine/>
    <w:semiHidden/>
    <w:unhideWhenUsed/>
    <w:qFormat/>
    <w:uiPriority w:val="99"/>
    <w:rPr>
      <w:sz w:val="21"/>
      <w:szCs w:val="21"/>
    </w:rPr>
  </w:style>
  <w:style w:type="table" w:customStyle="1" w:styleId="13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autoRedefine/>
    <w:qFormat/>
    <w:uiPriority w:val="1"/>
  </w:style>
  <w:style w:type="paragraph" w:customStyle="1" w:styleId="15">
    <w:name w:val="Table Paragraph"/>
    <w:basedOn w:val="1"/>
    <w:autoRedefine/>
    <w:qFormat/>
    <w:uiPriority w:val="1"/>
  </w:style>
  <w:style w:type="paragraph" w:customStyle="1" w:styleId="16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7">
    <w:name w:val="页眉 字符"/>
    <w:basedOn w:val="11"/>
    <w:link w:val="8"/>
    <w:autoRedefine/>
    <w:qFormat/>
    <w:uiPriority w:val="99"/>
    <w:rPr>
      <w:sz w:val="18"/>
      <w:szCs w:val="18"/>
    </w:rPr>
  </w:style>
  <w:style w:type="character" w:customStyle="1" w:styleId="18">
    <w:name w:val="页脚 字符"/>
    <w:basedOn w:val="11"/>
    <w:link w:val="7"/>
    <w:qFormat/>
    <w:uiPriority w:val="99"/>
    <w:rPr>
      <w:sz w:val="18"/>
      <w:szCs w:val="18"/>
    </w:rPr>
  </w:style>
  <w:style w:type="character" w:customStyle="1" w:styleId="19">
    <w:name w:val="批注框文本 字符"/>
    <w:basedOn w:val="11"/>
    <w:link w:val="6"/>
    <w:autoRedefine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4</Pages>
  <Words>1810</Words>
  <Characters>1906</Characters>
  <Lines>17</Lines>
  <Paragraphs>4</Paragraphs>
  <TotalTime>5</TotalTime>
  <ScaleCrop>false</ScaleCrop>
  <LinksUpToDate>false</LinksUpToDate>
  <CharactersWithSpaces>1906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2022-06-30T02:48:00Z</dcterms:created>
  <dc:creator>张肖军(拟稿)</dc:creator>
  <cp:lastModifiedBy>杨浩</cp:lastModifiedBy>
  <cp:lastPrinted>2025-06-03T07:08:19Z</cp:lastPrinted>
  <dcterms:modified xsi:type="dcterms:W3CDTF">2025-06-03T07:10:31Z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F75A2FEB1C7149A088EE3C4A1D53F9EB_13</vt:lpwstr>
  </property>
  <property fmtid="{D5CDD505-2E9C-101B-9397-08002B2CF9AE}" pid="4" name="KSOTemplateDocerSaveRecord">
    <vt:lpwstr>eyJoZGlkIjoiYzFlNDcwYjViZGE4Mzg4MDBiZDY0NWE2NGZjMWQwYzYiLCJ1c2VySWQiOiI0MzE0Mjg2NjIifQ==</vt:lpwstr>
  </property>
</Properties>
</file>