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019687" w14:textId="77777777" w:rsidR="00B81DB2" w:rsidRDefault="00EE4BD7">
      <w:pPr>
        <w:widowControl/>
        <w:spacing w:line="520" w:lineRule="exact"/>
        <w:jc w:val="center"/>
        <w:rPr>
          <w:rFonts w:ascii="方正小标宋简体" w:eastAsia="方正小标宋简体" w:hAnsi="FZXBSK--GBK1-0" w:cs="宋体" w:hint="eastAsia"/>
          <w:color w:val="000000"/>
          <w:kern w:val="0"/>
          <w:sz w:val="36"/>
          <w:szCs w:val="36"/>
        </w:rPr>
      </w:pPr>
      <w:r>
        <w:rPr>
          <w:rFonts w:ascii="方正小标宋简体" w:eastAsia="方正小标宋简体" w:hAnsi="FZXBSK--GBK1-0" w:cs="宋体" w:hint="eastAsia"/>
          <w:color w:val="000000"/>
          <w:kern w:val="0"/>
          <w:sz w:val="36"/>
          <w:szCs w:val="36"/>
        </w:rPr>
        <w:t>2024年度南京市三汊河河口闸管理处整体预算绩效自评价报告</w:t>
      </w:r>
    </w:p>
    <w:p w14:paraId="12F8C0BE" w14:textId="77777777" w:rsidR="00B81DB2" w:rsidRDefault="00EE4BD7">
      <w:pPr>
        <w:widowControl/>
        <w:spacing w:line="52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一、（部门）单位概况</w:t>
      </w:r>
    </w:p>
    <w:p w14:paraId="6C06EAB3" w14:textId="77777777" w:rsidR="00B81DB2" w:rsidRDefault="00EE4BD7">
      <w:pPr>
        <w:spacing w:line="520" w:lineRule="exact"/>
        <w:ind w:firstLineChars="150" w:firstLine="480"/>
        <w:rPr>
          <w:rFonts w:ascii="仿宋_GB2312" w:eastAsia="仿宋_GB2312" w:hAnsi="宋体"/>
          <w:sz w:val="32"/>
          <w:szCs w:val="32"/>
        </w:rPr>
      </w:pPr>
      <w:r>
        <w:rPr>
          <w:rFonts w:ascii="仿宋_GB2312" w:eastAsia="仿宋_GB2312" w:hAnsi="宋体" w:cs="宋体" w:hint="eastAsia"/>
          <w:color w:val="000000"/>
          <w:kern w:val="0"/>
          <w:sz w:val="32"/>
          <w:szCs w:val="32"/>
        </w:rPr>
        <w:t>（一）</w:t>
      </w:r>
      <w:r>
        <w:rPr>
          <w:rFonts w:ascii="仿宋_GB2312" w:eastAsia="仿宋_GB2312" w:hAnsi="FZHTK--GBK1-0" w:cs="宋体" w:hint="eastAsia"/>
          <w:color w:val="000000"/>
          <w:kern w:val="0"/>
          <w:sz w:val="32"/>
          <w:szCs w:val="32"/>
        </w:rPr>
        <w:t>单位</w:t>
      </w:r>
      <w:r>
        <w:rPr>
          <w:rFonts w:ascii="仿宋_GB2312" w:eastAsia="仿宋_GB2312" w:hAnsi="宋体" w:hint="eastAsia"/>
          <w:sz w:val="32"/>
          <w:szCs w:val="32"/>
        </w:rPr>
        <w:t>基本情况</w:t>
      </w:r>
    </w:p>
    <w:p w14:paraId="6066BF46" w14:textId="77777777" w:rsidR="00B81DB2" w:rsidRDefault="00EE4BD7">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1．基本情况</w:t>
      </w:r>
    </w:p>
    <w:p w14:paraId="60C4D025" w14:textId="77777777" w:rsidR="00B81DB2" w:rsidRDefault="00EE4BD7">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我处是隶属于南京市水务局的正处级公益一类全额拨款事业单位。单位经费来源为财政全额拨款。</w:t>
      </w:r>
    </w:p>
    <w:p w14:paraId="797214F9" w14:textId="77777777" w:rsidR="00B81DB2" w:rsidRDefault="00EE4BD7">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2.部门职能</w:t>
      </w:r>
    </w:p>
    <w:p w14:paraId="289B8620" w14:textId="77777777" w:rsidR="00B81DB2" w:rsidRDefault="00EE4BD7">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我处的主要职能是负责三汊河河口闸的调度、运行与管理，对秦淮河流域内水资源实行统一调度，同时承担全市水利信息化规划、建设和管理工作，以及外秦淮河水利风景区、南京水利展示馆的管理。</w:t>
      </w:r>
    </w:p>
    <w:p w14:paraId="7175423A" w14:textId="77777777" w:rsidR="00B81DB2" w:rsidRDefault="00EE4BD7">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3．重点工作任务</w:t>
      </w:r>
    </w:p>
    <w:p w14:paraId="6CBA5768" w14:textId="77777777" w:rsidR="00B81DB2" w:rsidRDefault="00EE4BD7">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树牢安全发展理念，落实安全生产责任制，完成省市安全生产督导考核等涉及本单位的相关工作任务，定期开展危险源辨识和隐患排查整治，坚决遏制各类事故发生，实施安全生产标准化动态管理。坚持国家级水管单位长效管理，实施管养分离。做好河口闸工程日常管理及运行管理工作，及时推进省市下达的维修养护任务。扎实开展汛前汛后检查，落实各项防汛责任，加强汛期的工程监测、维护、巡查和值班，严格做好防汛调度管理工作。做好秦淮河生态用水管理，按要求及时进行生态用水调度，保障外秦淮河景观水位、水量；加强秦淮河流域水质自动监测站管理工作，做好日常巡查、维护；强化莲花闸工程管理，做好南河引水工作。加强水利风景区宣传，完成外秦淮河水利风景区生态补偿项目建设。加强节约用水管理与宣传，营造全民节水氛围，完成节</w:t>
      </w:r>
      <w:r>
        <w:rPr>
          <w:rFonts w:ascii="仿宋_GB2312" w:eastAsia="仿宋_GB2312" w:hAnsi="FZHTK--GBK1-0" w:cs="宋体" w:hint="eastAsia"/>
          <w:color w:val="000000"/>
          <w:kern w:val="0"/>
          <w:sz w:val="32"/>
          <w:szCs w:val="32"/>
        </w:rPr>
        <w:lastRenderedPageBreak/>
        <w:t>水型单位建设。加强南京市外秦淮河整治远程集中监控系统（六闸联控系统）的管理工作，做好日常巡查、维护。加强闸区环境管理和水域保洁，树立好南京水务窗口形象。做好“南京水利展示馆”日常管理、维护和对外服务工作，进一步发挥展示馆宣传南京水务的窗口作用。</w:t>
      </w:r>
    </w:p>
    <w:p w14:paraId="0F17CD75" w14:textId="77777777" w:rsidR="00B81DB2" w:rsidRDefault="00EE4BD7">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4.人员情况</w:t>
      </w:r>
    </w:p>
    <w:p w14:paraId="1F31C64A" w14:textId="77777777" w:rsidR="00B81DB2" w:rsidRDefault="00EE4BD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人员情况，我处核定编制17人，2024年末在职职工16人,与上年相比增加1人，为2024年调入人员。退休人员1人，辅助人员2人，与上年持平。</w:t>
      </w:r>
      <w:r>
        <w:rPr>
          <w:rFonts w:ascii="仿宋_GB2312" w:eastAsia="仿宋_GB2312" w:hAnsi="FZHTK--GBK1-0" w:cs="宋体" w:hint="eastAsia"/>
          <w:color w:val="000000"/>
          <w:kern w:val="0"/>
          <w:sz w:val="32"/>
          <w:szCs w:val="32"/>
        </w:rPr>
        <w:t>我处下设办公室、工程管理科和网络信息科3个部门。</w:t>
      </w:r>
    </w:p>
    <w:p w14:paraId="5390D4FB" w14:textId="77777777" w:rsidR="00B81DB2" w:rsidRDefault="00EE4BD7">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5.资产情况</w:t>
      </w:r>
    </w:p>
    <w:p w14:paraId="764781B0" w14:textId="77777777" w:rsidR="00B81DB2" w:rsidRDefault="00EE4BD7">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我处公务用车编制数为2辆，实有数为2辆，与上年相同。2024年末总资产账面金额</w:t>
      </w:r>
      <w:r>
        <w:rPr>
          <w:rFonts w:ascii="仿宋_GB2312" w:eastAsia="仿宋_GB2312" w:hAnsi="仿宋" w:hint="eastAsia"/>
          <w:sz w:val="32"/>
          <w:szCs w:val="32"/>
        </w:rPr>
        <w:t>13689.93944</w:t>
      </w:r>
      <w:r>
        <w:rPr>
          <w:rFonts w:ascii="仿宋_GB2312" w:eastAsia="仿宋_GB2312" w:hAnsi="FZHTK--GBK1-0" w:cs="宋体" w:hint="eastAsia"/>
          <w:color w:val="000000"/>
          <w:kern w:val="0"/>
          <w:sz w:val="32"/>
          <w:szCs w:val="32"/>
        </w:rPr>
        <w:t>万元。</w:t>
      </w:r>
    </w:p>
    <w:p w14:paraId="30473B58" w14:textId="77777777" w:rsidR="00B81DB2" w:rsidRDefault="00EE4BD7">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（二）部门（单位）收支情况</w:t>
      </w:r>
    </w:p>
    <w:p w14:paraId="37BC62EE" w14:textId="77777777" w:rsidR="00B81DB2" w:rsidRDefault="00EE4BD7">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1.单位收支情况</w:t>
      </w:r>
    </w:p>
    <w:p w14:paraId="4486F976" w14:textId="77777777" w:rsidR="00B81DB2" w:rsidRDefault="00EE4BD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2024年，下达年初预算902.11万元，支出预算902.11万元，资金来源均为财政拨款。与上年相比，减少118.01万元，减少11.57%，主要原因为过紧日子的要求，专项经费大幅度压减。</w:t>
      </w:r>
    </w:p>
    <w:p w14:paraId="4F9F5A8B" w14:textId="289C8B58" w:rsidR="00B81DB2" w:rsidRDefault="00EE4BD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年度执行中收入调整预算数5826.4082万元，其中财政拨款5826.4082万元，比上年度增加128.2497万元，增加4.75%；年度执行中支出调整预算数</w:t>
      </w:r>
      <w:r>
        <w:rPr>
          <w:rFonts w:ascii="仿宋_GB2312" w:eastAsia="仿宋_GB2312" w:hAnsi="仿宋"/>
          <w:sz w:val="32"/>
          <w:szCs w:val="32"/>
        </w:rPr>
        <w:t>5826.4082</w:t>
      </w:r>
      <w:r>
        <w:rPr>
          <w:rFonts w:ascii="仿宋_GB2312" w:eastAsia="仿宋_GB2312" w:hAnsi="仿宋" w:hint="eastAsia"/>
          <w:sz w:val="32"/>
          <w:szCs w:val="32"/>
        </w:rPr>
        <w:t>万元，比上年度增加128.2497万元，增加4.75%。其中基本支出588.1782万元，项目支出5238.23万元，分别增加57.0082万元、4867.29万元，原因：一是人员经费，包括2024年新调入1人、应休未休年休假补贴及增人增资经费等。二是包</w:t>
      </w:r>
      <w:r>
        <w:rPr>
          <w:rFonts w:ascii="仿宋_GB2312" w:eastAsia="仿宋_GB2312" w:hAnsi="仿宋" w:hint="eastAsia"/>
          <w:sz w:val="32"/>
          <w:szCs w:val="32"/>
        </w:rPr>
        <w:lastRenderedPageBreak/>
        <w:t>含城市水务维护资金等的省、市级专项项目经费和上级专项多</w:t>
      </w:r>
      <w:r w:rsidR="004370D3">
        <w:rPr>
          <w:rFonts w:ascii="仿宋_GB2312" w:eastAsia="仿宋_GB2312" w:hAnsi="仿宋" w:hint="eastAsia"/>
          <w:sz w:val="32"/>
          <w:szCs w:val="32"/>
        </w:rPr>
        <w:t>作</w:t>
      </w:r>
      <w:r>
        <w:rPr>
          <w:rFonts w:ascii="仿宋_GB2312" w:eastAsia="仿宋_GB2312" w:hAnsi="仿宋" w:hint="eastAsia"/>
          <w:sz w:val="32"/>
          <w:szCs w:val="32"/>
        </w:rPr>
        <w:t>为调整预算下达。</w:t>
      </w:r>
    </w:p>
    <w:p w14:paraId="2ECED470" w14:textId="77777777" w:rsidR="00B81DB2" w:rsidRDefault="00EE4BD7">
      <w:pPr>
        <w:adjustRightIn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2.预算执行情况</w:t>
      </w:r>
    </w:p>
    <w:p w14:paraId="4D27771E" w14:textId="77777777" w:rsidR="00B81DB2" w:rsidRDefault="00EE4BD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2024年我处收入预算</w:t>
      </w:r>
      <w:r>
        <w:rPr>
          <w:rFonts w:ascii="仿宋_GB2312" w:eastAsia="仿宋_GB2312" w:hAnsi="仿宋"/>
          <w:sz w:val="32"/>
          <w:szCs w:val="32"/>
        </w:rPr>
        <w:t>5826.4082</w:t>
      </w:r>
      <w:r>
        <w:rPr>
          <w:rFonts w:ascii="仿宋_GB2312" w:eastAsia="仿宋_GB2312" w:hAnsi="仿宋" w:hint="eastAsia"/>
          <w:sz w:val="32"/>
          <w:szCs w:val="32"/>
        </w:rPr>
        <w:t>万元，实际收入5635.22121万元，比预算减少191.18699万元，收入预算完成率96.72%。</w:t>
      </w:r>
    </w:p>
    <w:p w14:paraId="739C459C" w14:textId="77777777" w:rsidR="00B81DB2" w:rsidRDefault="00EE4BD7">
      <w:pPr>
        <w:snapToGrid w:val="0"/>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2024年我处支出预算</w:t>
      </w:r>
      <w:r>
        <w:rPr>
          <w:rFonts w:ascii="仿宋_GB2312" w:eastAsia="仿宋_GB2312" w:hAnsi="仿宋"/>
          <w:sz w:val="32"/>
          <w:szCs w:val="32"/>
        </w:rPr>
        <w:t>5826.4082</w:t>
      </w:r>
      <w:r>
        <w:rPr>
          <w:rFonts w:ascii="仿宋_GB2312" w:eastAsia="仿宋_GB2312" w:hAnsi="仿宋" w:hint="eastAsia"/>
          <w:sz w:val="32"/>
          <w:szCs w:val="32"/>
        </w:rPr>
        <w:t>万元，实际支出5635.178628万元，比预算减少191.229572万元，支出预算完成率96.72%。</w:t>
      </w:r>
    </w:p>
    <w:p w14:paraId="769D7FF5" w14:textId="77777777" w:rsidR="00B81DB2" w:rsidRDefault="00EE4BD7">
      <w:pPr>
        <w:spacing w:line="520" w:lineRule="exact"/>
        <w:ind w:firstLineChars="200" w:firstLine="640"/>
        <w:rPr>
          <w:rFonts w:ascii="仿宋_GB2312" w:eastAsia="仿宋_GB2312" w:hAnsi="仿宋"/>
          <w:sz w:val="32"/>
          <w:szCs w:val="32"/>
        </w:rPr>
      </w:pPr>
      <w:r>
        <w:rPr>
          <w:rFonts w:ascii="仿宋_GB2312" w:eastAsia="仿宋_GB2312" w:hAnsi="仿宋" w:hint="eastAsia"/>
          <w:sz w:val="32"/>
          <w:szCs w:val="32"/>
        </w:rPr>
        <w:t>（三）部门（单位）绩效目标</w:t>
      </w:r>
    </w:p>
    <w:p w14:paraId="1342D75D" w14:textId="77777777" w:rsidR="00B81DB2" w:rsidRDefault="00EE4BD7">
      <w:pPr>
        <w:widowControl/>
        <w:spacing w:line="520" w:lineRule="exact"/>
        <w:ind w:firstLineChars="250" w:firstLine="800"/>
        <w:jc w:val="left"/>
        <w:rPr>
          <w:rFonts w:ascii="仿宋_GB2312" w:eastAsia="仿宋_GB2312" w:hAnsi="仿宋"/>
          <w:sz w:val="32"/>
          <w:szCs w:val="32"/>
        </w:rPr>
      </w:pPr>
      <w:r>
        <w:rPr>
          <w:rFonts w:ascii="仿宋_GB2312" w:eastAsia="仿宋_GB2312" w:hAnsi="仿宋" w:hint="eastAsia"/>
          <w:sz w:val="32"/>
          <w:szCs w:val="32"/>
        </w:rPr>
        <w:t>1.部门中长期战略目标</w:t>
      </w:r>
    </w:p>
    <w:p w14:paraId="064CB9EB" w14:textId="77777777" w:rsidR="00B81DB2" w:rsidRDefault="00EE4BD7">
      <w:pPr>
        <w:widowControl/>
        <w:spacing w:line="520" w:lineRule="exact"/>
        <w:ind w:firstLineChars="250" w:firstLine="800"/>
        <w:jc w:val="left"/>
        <w:rPr>
          <w:rFonts w:ascii="仿宋_GB2312" w:eastAsia="仿宋_GB2312" w:hAnsi="FZHTK--GBK1-0" w:cs="宋体" w:hint="eastAsia"/>
          <w:color w:val="000000"/>
          <w:kern w:val="0"/>
          <w:sz w:val="32"/>
          <w:szCs w:val="32"/>
        </w:rPr>
      </w:pPr>
      <w:r>
        <w:rPr>
          <w:rFonts w:ascii="仿宋_GB2312" w:eastAsia="仿宋_GB2312" w:hAnsi="仿宋" w:hint="eastAsia"/>
          <w:sz w:val="32"/>
          <w:szCs w:val="32"/>
        </w:rPr>
        <w:t>在南京市水务局局党组的正确领导下，在局相关处室的关心和指导下，围绕“建一</w:t>
      </w:r>
      <w:r>
        <w:rPr>
          <w:rFonts w:ascii="仿宋_GB2312" w:eastAsia="仿宋_GB2312" w:hAnsi="FZHTK--GBK1-0" w:cs="宋体" w:hint="eastAsia"/>
          <w:color w:val="000000"/>
          <w:kern w:val="0"/>
          <w:sz w:val="32"/>
          <w:szCs w:val="32"/>
        </w:rPr>
        <w:t>流工程，创一流管理”总目标，不断强化内部管理，优化对外服务，高标准履行各项管理职能，充分发挥河口闸工程、六闸联控调水系统水环境改善效益，提升南京城市形象；同时加强外秦淮河水利风景区、南京水利展示馆的宣传管理工作，树立好南京水利窗口形象。</w:t>
      </w:r>
    </w:p>
    <w:p w14:paraId="48852983" w14:textId="77777777" w:rsidR="00B81DB2" w:rsidRDefault="00EE4BD7">
      <w:pPr>
        <w:widowControl/>
        <w:spacing w:line="520" w:lineRule="exact"/>
        <w:ind w:firstLineChars="250" w:firstLine="80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2.年度目标</w:t>
      </w:r>
    </w:p>
    <w:p w14:paraId="4EE7D2DD" w14:textId="77777777" w:rsidR="00B81DB2" w:rsidRDefault="00EE4BD7">
      <w:pPr>
        <w:adjustRightInd w:val="0"/>
        <w:snapToGrid w:val="0"/>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树牢安全发展理念，落实安全生产责任制，完成省市安全生产督导考核等涉及本单位的相关工作任务，定期开展危险源辨识和隐患排查整治，坚决遏制各类事故发生，实施安全生产标准化动态管理。坚持国家级水管单位长效管理，实施管养分离。做好河口闸工程日常管理及运行管理工作，及时推进省市下达的维修养护任务。扎实开展汛前汛后检查，落实各项防汛责任，加强汛期的工程监测、维护、巡查和值班，严格做好防汛调度管理工作。做好秦淮河生态用水管理，按要求及时进行生态用水调度，保障外秦淮河景观水位、水量；加强秦淮河流域水质自动监测站管理工作，做好日常巡查、维护；强化莲花闸工程管理，做好南河引水工作。加强水利风景区宣传，完成外秦淮河水利风景区生态补偿项目建设。加强节约用水管理与宣传，营造全民节水氛围，完成节水型单位建设。加强南京市外秦淮河整治远程集中监控系统（六闸联控系统）的管理工作，做好日常巡查、维护。加强闸区环境管理和水域保洁，树立好南京水务窗口形象。做好“南京水利展示馆”日常管理、维护和对外服务工作，进一步发挥展示馆宣传南京水务的窗口作用。</w:t>
      </w:r>
    </w:p>
    <w:p w14:paraId="20401F27" w14:textId="77777777" w:rsidR="00B81DB2" w:rsidRDefault="00EE4BD7">
      <w:pPr>
        <w:widowControl/>
        <w:spacing w:line="520" w:lineRule="exact"/>
        <w:ind w:firstLineChars="200" w:firstLine="640"/>
        <w:jc w:val="left"/>
        <w:rPr>
          <w:rFonts w:ascii="黑体" w:eastAsia="黑体" w:hAnsi="黑体" w:cs="宋体"/>
          <w:kern w:val="0"/>
          <w:sz w:val="32"/>
          <w:szCs w:val="32"/>
        </w:rPr>
      </w:pPr>
      <w:r>
        <w:rPr>
          <w:rFonts w:ascii="黑体" w:eastAsia="黑体" w:hAnsi="黑体" w:cs="宋体" w:hint="eastAsia"/>
          <w:color w:val="000000"/>
          <w:kern w:val="0"/>
          <w:sz w:val="32"/>
          <w:szCs w:val="32"/>
        </w:rPr>
        <w:t>二 、评价结论</w:t>
      </w:r>
    </w:p>
    <w:p w14:paraId="56F7CCFF" w14:textId="77777777" w:rsidR="00B81DB2" w:rsidRDefault="00EE4BD7">
      <w:pPr>
        <w:widowControl/>
        <w:spacing w:line="520" w:lineRule="exact"/>
        <w:ind w:firstLineChars="150" w:firstLine="48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（一）评价对象和范围</w:t>
      </w:r>
    </w:p>
    <w:p w14:paraId="7B802475" w14:textId="77777777" w:rsidR="00B81DB2" w:rsidRDefault="00EE4BD7">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评价对象和评价范围：本单位2024年各重点工作完成情况。</w:t>
      </w:r>
    </w:p>
    <w:p w14:paraId="7E0383D4" w14:textId="77777777" w:rsidR="00B81DB2" w:rsidRDefault="00EE4BD7">
      <w:pPr>
        <w:widowControl/>
        <w:spacing w:line="520" w:lineRule="exact"/>
        <w:ind w:firstLineChars="150" w:firstLine="48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（二）总体评价结论</w:t>
      </w:r>
    </w:p>
    <w:p w14:paraId="67E5486F" w14:textId="77777777" w:rsidR="00B81DB2" w:rsidRDefault="00EE4BD7">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根据本单位年初工作规划和重点工作，认真贯彻落实全市水务系统全面从严治党暨党风廉政和水务工作会议精神，积极履行职责，强化管理，年初既定的各项绩效目标顺利完成。同时加强预算收支的管理，建立健全内部管理制度，严格内部管理流程，提升了单位整体履职效能、履职效率。</w:t>
      </w:r>
    </w:p>
    <w:p w14:paraId="6218C43B" w14:textId="77777777" w:rsidR="00B81DB2" w:rsidRDefault="00EE4BD7">
      <w:pPr>
        <w:widowControl/>
        <w:spacing w:line="520" w:lineRule="exact"/>
        <w:ind w:firstLine="475"/>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（三）评分结果</w:t>
      </w:r>
    </w:p>
    <w:p w14:paraId="6B2CF993" w14:textId="77777777" w:rsidR="00B81DB2" w:rsidRDefault="00EE4BD7">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我处对2024年度部门整体绩效进行了独立客观的评价，最终评分结果为94分，绩效评价结果为“优”。注：具体评分详见附表——《部门整体绩效评价指标评分表》</w:t>
      </w:r>
    </w:p>
    <w:p w14:paraId="376F7D0E" w14:textId="77777777" w:rsidR="00B81DB2" w:rsidRDefault="00EE4BD7">
      <w:pPr>
        <w:widowControl/>
        <w:spacing w:line="560" w:lineRule="exact"/>
        <w:ind w:firstLineChars="200" w:firstLine="640"/>
        <w:jc w:val="left"/>
        <w:rPr>
          <w:rFonts w:ascii="黑体" w:eastAsia="黑体" w:hAnsi="黑体" w:cs="宋体"/>
          <w:kern w:val="0"/>
          <w:sz w:val="24"/>
        </w:rPr>
      </w:pPr>
      <w:r>
        <w:rPr>
          <w:rFonts w:ascii="黑体" w:eastAsia="黑体" w:hAnsi="黑体" w:cs="宋体" w:hint="eastAsia"/>
          <w:color w:val="000000"/>
          <w:kern w:val="0"/>
          <w:sz w:val="32"/>
          <w:szCs w:val="32"/>
        </w:rPr>
        <w:t>三、部门履职成效</w:t>
      </w:r>
    </w:p>
    <w:p w14:paraId="4B1D5747" w14:textId="77777777" w:rsidR="00B81DB2" w:rsidRDefault="00EE4BD7">
      <w:pPr>
        <w:spacing w:line="520" w:lineRule="exact"/>
        <w:ind w:firstLineChars="150" w:firstLine="480"/>
        <w:outlineLvl w:val="1"/>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（一）部门履职成效</w:t>
      </w:r>
    </w:p>
    <w:p w14:paraId="3FAA2CCA" w14:textId="77777777" w:rsidR="00B81DB2" w:rsidRDefault="00EE4BD7">
      <w:pPr>
        <w:spacing w:line="520" w:lineRule="exact"/>
        <w:ind w:firstLineChars="200" w:firstLine="640"/>
        <w:outlineLvl w:val="1"/>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全年业务工作目标于年底全部完成，数量完成率100%，质量达标率100%，实现了单位的履职目标。各项重点工作完成情况如下：</w:t>
      </w:r>
    </w:p>
    <w:p w14:paraId="659E0D62" w14:textId="77777777" w:rsidR="0024591F" w:rsidRDefault="0024591F">
      <w:pPr>
        <w:snapToGrid w:val="0"/>
        <w:spacing w:line="560" w:lineRule="exact"/>
        <w:ind w:firstLineChars="100" w:firstLine="320"/>
        <w:jc w:val="left"/>
        <w:outlineLvl w:val="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1.</w:t>
      </w:r>
      <w:r w:rsidR="00EE4BD7">
        <w:rPr>
          <w:rFonts w:ascii="仿宋_GB2312" w:eastAsia="仿宋_GB2312" w:hAnsi="FZHTK--GBK1-0" w:cs="宋体"/>
          <w:color w:val="000000"/>
          <w:kern w:val="0"/>
          <w:sz w:val="32"/>
          <w:szCs w:val="32"/>
        </w:rPr>
        <w:t>稳步推进秦淮东河工作。完成《南京市秦淮东河一期工程初步设计报告（送审稿）》并上报省水利厅咨询审查。省水利工程建设局、省水利厅分管厅长多次召开会议听取汇报，推进东河一期工程初步设计报告技术咨询审查工作。12月19日，省水利厅组织召开了秦淮东河一期工程初步设计审查会。下阶段，尽早按照审查意见完善报告报省发改委组织全面咨询审查。</w:t>
      </w:r>
    </w:p>
    <w:p w14:paraId="3AA0A71F" w14:textId="77777777" w:rsidR="0024591F" w:rsidRDefault="0024591F">
      <w:pPr>
        <w:snapToGrid w:val="0"/>
        <w:spacing w:line="560" w:lineRule="exact"/>
        <w:ind w:firstLineChars="100" w:firstLine="320"/>
        <w:jc w:val="left"/>
        <w:outlineLvl w:val="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w:t>
      </w:r>
      <w:r w:rsidR="00EE4BD7">
        <w:rPr>
          <w:rFonts w:ascii="仿宋_GB2312" w:eastAsia="仿宋_GB2312" w:hAnsi="FZHTK--GBK1-0" w:cs="宋体"/>
          <w:color w:val="000000"/>
          <w:kern w:val="0"/>
          <w:sz w:val="32"/>
          <w:szCs w:val="32"/>
        </w:rPr>
        <w:t>坚持做好国家级水管单位长效管理。一是积极做好大闸门点动及启闭工作。二是维护好工程面貌，大闸门进行了抗污漆出新，工程主体、水面及两岸迎水坡按时进行保洁，确保良好工程面貌，给市民提供良好休闲环境。三是继续推进专家意见整改工作，对工控系统软件进行升级，增加工业防火墙、主机卫士、单向隔离网闸、电子门禁系统等设备设施，取得网络安全等保二级证书。四是完成2023年度观测资料整编工作，2023年度观测资料获评</w:t>
      </w:r>
      <w:r w:rsidR="00EE4BD7">
        <w:rPr>
          <w:rFonts w:ascii="仿宋_GB2312" w:eastAsia="仿宋_GB2312" w:hAnsi="FZHTK--GBK1-0" w:cs="宋体"/>
          <w:color w:val="000000"/>
          <w:kern w:val="0"/>
          <w:sz w:val="32"/>
          <w:szCs w:val="32"/>
        </w:rPr>
        <w:t>“</w:t>
      </w:r>
      <w:r w:rsidR="00EE4BD7">
        <w:rPr>
          <w:rFonts w:ascii="仿宋_GB2312" w:eastAsia="仿宋_GB2312" w:hAnsi="FZHTK--GBK1-0" w:cs="宋体"/>
          <w:color w:val="000000"/>
          <w:kern w:val="0"/>
          <w:sz w:val="32"/>
          <w:szCs w:val="32"/>
        </w:rPr>
        <w:t>优秀</w:t>
      </w:r>
      <w:r w:rsidR="00EE4BD7">
        <w:rPr>
          <w:rFonts w:ascii="仿宋_GB2312" w:eastAsia="仿宋_GB2312" w:hAnsi="FZHTK--GBK1-0" w:cs="宋体"/>
          <w:color w:val="000000"/>
          <w:kern w:val="0"/>
          <w:sz w:val="32"/>
          <w:szCs w:val="32"/>
        </w:rPr>
        <w:t>”</w:t>
      </w:r>
      <w:r w:rsidR="00EE4BD7">
        <w:rPr>
          <w:rFonts w:ascii="仿宋_GB2312" w:eastAsia="仿宋_GB2312" w:hAnsi="FZHTK--GBK1-0" w:cs="宋体"/>
          <w:color w:val="000000"/>
          <w:kern w:val="0"/>
          <w:sz w:val="32"/>
          <w:szCs w:val="32"/>
        </w:rPr>
        <w:t>。</w:t>
      </w:r>
    </w:p>
    <w:p w14:paraId="1CD6AA48" w14:textId="77777777" w:rsidR="0024591F" w:rsidRDefault="0024591F">
      <w:pPr>
        <w:snapToGrid w:val="0"/>
        <w:spacing w:line="560" w:lineRule="exact"/>
        <w:ind w:firstLineChars="100" w:firstLine="320"/>
        <w:jc w:val="left"/>
        <w:outlineLvl w:val="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3.</w:t>
      </w:r>
      <w:r w:rsidR="00EE4BD7">
        <w:rPr>
          <w:rFonts w:ascii="仿宋_GB2312" w:eastAsia="仿宋_GB2312" w:hAnsi="FZHTK--GBK1-0" w:cs="宋体"/>
          <w:color w:val="000000"/>
          <w:kern w:val="0"/>
          <w:sz w:val="32"/>
          <w:szCs w:val="32"/>
        </w:rPr>
        <w:t>认真开展度汛相关工作</w:t>
      </w:r>
      <w:r w:rsidR="00EE4BD7">
        <w:rPr>
          <w:rFonts w:ascii="仿宋_GB2312" w:eastAsia="仿宋_GB2312" w:hAnsi="FZHTK--GBK1-0" w:cs="宋体" w:hint="eastAsia"/>
          <w:color w:val="000000"/>
          <w:kern w:val="0"/>
          <w:sz w:val="32"/>
          <w:szCs w:val="32"/>
        </w:rPr>
        <w:t>。</w:t>
      </w:r>
      <w:r w:rsidR="00EE4BD7">
        <w:rPr>
          <w:rFonts w:ascii="仿宋_GB2312" w:eastAsia="仿宋_GB2312" w:hAnsi="FZHTK--GBK1-0" w:cs="宋体"/>
          <w:color w:val="000000"/>
          <w:kern w:val="0"/>
          <w:sz w:val="32"/>
          <w:szCs w:val="32"/>
        </w:rPr>
        <w:t>一是完善应急体系，落实防汛责任制。管理处组织修订了防汛、防台预案，年初与各科室及养护项目部签订防汛责任状，认真落实汛期24小时值班制度，做好汛期防汛值班。二是积极开展技能培训及演练工作。4月25日，管理处邀请专家进行防汛知识培训，4月29日，管理处召开防汛工作部署会。6月14日，管理处开展技能竞赛，提高职工防汛排涝岗位技能。三是做好汛前汛后检查工作。完成了三汊河河口闸工程、莲花闸工程及外秦淮河六闸联控系统汛前、汛后检查和维护，全面检查了水工构筑物、堤防、闸门及金属结构、机电设备和自动化监控系统，做好变压器、防雷系统等安全检测工作，清点并补充防汛物资。 四是做好上级领导防汛迎检工作。进入主汛期后长江水位上涨，长江下关站最高水位达到9.81米，超警戒水位长达29天，三汊河河口闸工程所处外秦淮河入江口段为南京重点位置，管理处全力做好闸主体及上下游段堤防巡查工作，确保工程安全。做好上级领导防汛调研接待工作，迎接江苏省长、南京市委书记、市长及长江委等多位领导到河口闸检查指导防汛工作。五是严守值班</w:t>
      </w:r>
      <w:r w:rsidR="00EE4BD7">
        <w:rPr>
          <w:rFonts w:ascii="仿宋_GB2312" w:eastAsia="仿宋_GB2312" w:hAnsi="FZHTK--GBK1-0" w:cs="宋体" w:hint="eastAsia"/>
          <w:color w:val="000000"/>
          <w:kern w:val="0"/>
          <w:sz w:val="32"/>
          <w:szCs w:val="32"/>
        </w:rPr>
        <w:t>纪</w:t>
      </w:r>
      <w:r w:rsidR="00EE4BD7">
        <w:rPr>
          <w:rFonts w:ascii="仿宋_GB2312" w:eastAsia="仿宋_GB2312" w:hAnsi="FZHTK--GBK1-0" w:cs="宋体"/>
          <w:color w:val="000000"/>
          <w:kern w:val="0"/>
          <w:sz w:val="32"/>
          <w:szCs w:val="32"/>
        </w:rPr>
        <w:t>律，加强高水位巡查。进入梅雨期以来，南京市遭多轮强降雨，管理处根据防汛预案安排人员24小时值班，暴雨及超警戒水位期间，2人共同值班，按规定频次开展巡查，重点检查南岸堤脚，确保第一时间发现隐患、排除隐患。</w:t>
      </w:r>
    </w:p>
    <w:p w14:paraId="3C1974A4" w14:textId="77777777" w:rsidR="0024591F" w:rsidRDefault="0024591F">
      <w:pPr>
        <w:snapToGrid w:val="0"/>
        <w:spacing w:line="560" w:lineRule="exact"/>
        <w:ind w:firstLineChars="100" w:firstLine="320"/>
        <w:jc w:val="left"/>
        <w:outlineLvl w:val="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4.</w:t>
      </w:r>
      <w:r w:rsidR="00EE4BD7">
        <w:rPr>
          <w:rFonts w:ascii="仿宋_GB2312" w:eastAsia="仿宋_GB2312" w:hAnsi="FZHTK--GBK1-0" w:cs="宋体"/>
          <w:color w:val="000000"/>
          <w:kern w:val="0"/>
          <w:sz w:val="32"/>
          <w:szCs w:val="32"/>
        </w:rPr>
        <w:t>持续推进各专项业务工作</w:t>
      </w:r>
      <w:r w:rsidR="00EE4BD7">
        <w:rPr>
          <w:rFonts w:ascii="仿宋_GB2312" w:eastAsia="仿宋_GB2312" w:hAnsi="FZHTK--GBK1-0" w:cs="宋体" w:hint="eastAsia"/>
          <w:color w:val="000000"/>
          <w:kern w:val="0"/>
          <w:sz w:val="32"/>
          <w:szCs w:val="32"/>
        </w:rPr>
        <w:t>。</w:t>
      </w:r>
      <w:r w:rsidR="00EE4BD7">
        <w:rPr>
          <w:rFonts w:ascii="仿宋_GB2312" w:eastAsia="仿宋_GB2312" w:hAnsi="FZHTK--GBK1-0" w:cs="宋体"/>
          <w:color w:val="000000"/>
          <w:kern w:val="0"/>
          <w:sz w:val="32"/>
          <w:szCs w:val="32"/>
        </w:rPr>
        <w:t>一方面持续推进2023年度省级维修、生态补偿、电缆标准化提升等项目工作。一是完成2023年省级维修项目，管理处重点把控脚手架、临时用电、高空作业、水上作业等环节，利用梅雨到来前的时间完成防腐施工，该项目的实施保障了闸门金属结构的性能，提升了工程面貌。二是完成2023年外秦淮河水利风景区生态补偿项目施工， 5月14日通过了市局组织的竣工验收；出新后的北岸广场风景优美，已成为市民休憩的好去处。三是完成电缆标准化提升项目，该项目集中在配电房、柴油发电机房及地下室，按照规范分类别、层次整理电缆，每根电缆均设置了标识标牌，解决了电缆沟内长期有积水问题，增加了电缆可视化展示窗口。三是形成2025年度消险项目，严格执行油缸、液压泵站等设备安装流程，保质保量完成施工任务。</w:t>
      </w:r>
    </w:p>
    <w:p w14:paraId="7566BDD0" w14:textId="77777777" w:rsidR="0024591F" w:rsidRDefault="0024591F">
      <w:pPr>
        <w:snapToGrid w:val="0"/>
        <w:spacing w:line="560" w:lineRule="exact"/>
        <w:ind w:firstLineChars="100" w:firstLine="320"/>
        <w:jc w:val="left"/>
        <w:outlineLvl w:val="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5.</w:t>
      </w:r>
      <w:r w:rsidR="00EE4BD7">
        <w:rPr>
          <w:rFonts w:ascii="仿宋_GB2312" w:eastAsia="仿宋_GB2312" w:hAnsi="FZHTK--GBK1-0" w:cs="宋体"/>
          <w:color w:val="000000"/>
          <w:kern w:val="0"/>
          <w:sz w:val="32"/>
          <w:szCs w:val="32"/>
        </w:rPr>
        <w:t>做好秦淮河干流（河定桥至三汊河段）调水管理</w:t>
      </w:r>
      <w:r w:rsidR="00EE4BD7">
        <w:rPr>
          <w:rFonts w:ascii="仿宋_GB2312" w:eastAsia="仿宋_GB2312" w:hAnsi="FZHTK--GBK1-0" w:cs="宋体" w:hint="eastAsia"/>
          <w:color w:val="000000"/>
          <w:kern w:val="0"/>
          <w:sz w:val="32"/>
          <w:szCs w:val="32"/>
        </w:rPr>
        <w:t>。</w:t>
      </w:r>
      <w:r w:rsidR="00EE4BD7">
        <w:rPr>
          <w:rFonts w:ascii="仿宋_GB2312" w:eastAsia="仿宋_GB2312" w:hAnsi="FZHTK--GBK1-0" w:cs="宋体"/>
          <w:color w:val="000000"/>
          <w:kern w:val="0"/>
          <w:sz w:val="32"/>
          <w:szCs w:val="32"/>
        </w:rPr>
        <w:t>一是全力做好重要节假日及秦淮河水质断面监测期间外秦淮河水体质量保障工作。二是做好引调水数据的统计工作，按市局河长办、水环境处、排水处要求上报实时的引调水数据，截至11月30日，秦淮新河抽水站开机195天，抽引长江水33062万m</w:t>
      </w:r>
      <w:r w:rsidR="00EE4BD7">
        <w:rPr>
          <w:rFonts w:ascii="仿宋_GB2312" w:eastAsia="仿宋_GB2312" w:hAnsi="FZHTK--GBK1-0" w:cs="宋体"/>
          <w:color w:val="000000"/>
          <w:kern w:val="0"/>
          <w:sz w:val="32"/>
          <w:szCs w:val="32"/>
        </w:rPr>
        <w:t>³</w:t>
      </w:r>
      <w:r w:rsidR="00EE4BD7">
        <w:rPr>
          <w:rFonts w:ascii="仿宋_GB2312" w:eastAsia="仿宋_GB2312" w:hAnsi="FZHTK--GBK1-0" w:cs="宋体"/>
          <w:color w:val="000000"/>
          <w:kern w:val="0"/>
          <w:sz w:val="32"/>
          <w:szCs w:val="32"/>
        </w:rPr>
        <w:t>，武定门开闸换水335天，下泄总量146432万m</w:t>
      </w:r>
      <w:r w:rsidR="00EE4BD7">
        <w:rPr>
          <w:rFonts w:ascii="仿宋_GB2312" w:eastAsia="仿宋_GB2312" w:hAnsi="FZHTK--GBK1-0" w:cs="宋体"/>
          <w:color w:val="000000"/>
          <w:kern w:val="0"/>
          <w:sz w:val="32"/>
          <w:szCs w:val="32"/>
        </w:rPr>
        <w:t>³</w:t>
      </w:r>
      <w:r w:rsidR="00EE4BD7">
        <w:rPr>
          <w:rFonts w:ascii="仿宋_GB2312" w:eastAsia="仿宋_GB2312" w:hAnsi="FZHTK--GBK1-0" w:cs="宋体"/>
          <w:color w:val="000000"/>
          <w:kern w:val="0"/>
          <w:sz w:val="32"/>
          <w:szCs w:val="32"/>
        </w:rPr>
        <w:t>。三是做好</w:t>
      </w:r>
      <w:r w:rsidR="00EE4BD7">
        <w:rPr>
          <w:rFonts w:ascii="仿宋_GB2312" w:eastAsia="仿宋_GB2312" w:hAnsi="FZHTK--GBK1-0" w:cs="宋体"/>
          <w:color w:val="000000"/>
          <w:kern w:val="0"/>
          <w:sz w:val="32"/>
          <w:szCs w:val="32"/>
        </w:rPr>
        <w:t>“</w:t>
      </w:r>
      <w:r w:rsidR="00EE4BD7">
        <w:rPr>
          <w:rFonts w:ascii="仿宋_GB2312" w:eastAsia="仿宋_GB2312" w:hAnsi="FZHTK--GBK1-0" w:cs="宋体"/>
          <w:color w:val="000000"/>
          <w:kern w:val="0"/>
          <w:sz w:val="32"/>
          <w:szCs w:val="32"/>
        </w:rPr>
        <w:t>六闸联控</w:t>
      </w:r>
      <w:r w:rsidR="00EE4BD7">
        <w:rPr>
          <w:rFonts w:ascii="仿宋_GB2312" w:eastAsia="仿宋_GB2312" w:hAnsi="FZHTK--GBK1-0" w:cs="宋体"/>
          <w:color w:val="000000"/>
          <w:kern w:val="0"/>
          <w:sz w:val="32"/>
          <w:szCs w:val="32"/>
        </w:rPr>
        <w:t>”</w:t>
      </w:r>
      <w:r w:rsidR="00EE4BD7">
        <w:rPr>
          <w:rFonts w:ascii="仿宋_GB2312" w:eastAsia="仿宋_GB2312" w:hAnsi="FZHTK--GBK1-0" w:cs="宋体"/>
          <w:color w:val="000000"/>
          <w:kern w:val="0"/>
          <w:sz w:val="32"/>
          <w:szCs w:val="32"/>
        </w:rPr>
        <w:t>系统、水质在线自动监测系统的管理与养护维修工作，为调水管理工作正常开展提供基础信息以及技术保障。四是做好日常巡水工作，每日到武定门、中华门、凤台桥等八个巡查点进行水质巡查，汇总相关信息形成巡水报告。五是完成天生桥闸、南河闸、莲花闸、武定门闸、新河枢纽及省秦淮河管理处的年度考核。</w:t>
      </w:r>
    </w:p>
    <w:p w14:paraId="1871E87E" w14:textId="77777777" w:rsidR="0024591F" w:rsidRDefault="0024591F">
      <w:pPr>
        <w:snapToGrid w:val="0"/>
        <w:spacing w:line="560" w:lineRule="exact"/>
        <w:ind w:firstLineChars="100" w:firstLine="320"/>
        <w:jc w:val="left"/>
        <w:outlineLvl w:val="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6.</w:t>
      </w:r>
      <w:r w:rsidR="00EE4BD7">
        <w:rPr>
          <w:rFonts w:ascii="仿宋_GB2312" w:eastAsia="仿宋_GB2312" w:hAnsi="FZHTK--GBK1-0" w:cs="宋体"/>
          <w:color w:val="000000"/>
          <w:kern w:val="0"/>
          <w:sz w:val="32"/>
          <w:szCs w:val="32"/>
        </w:rPr>
        <w:t>维护水闸安全警戒区秩序。4月23日，河口闸开闸行洪，对于开闸后上游禁钓区有大量人员钓鱼问题，我处一是将水马围挡移至上游的水闸安全警戒区，形成新的</w:t>
      </w:r>
      <w:r w:rsidR="00EE4BD7">
        <w:rPr>
          <w:rFonts w:ascii="仿宋_GB2312" w:eastAsia="仿宋_GB2312" w:hAnsi="FZHTK--GBK1-0" w:cs="宋体"/>
          <w:color w:val="000000"/>
          <w:kern w:val="0"/>
          <w:sz w:val="32"/>
          <w:szCs w:val="32"/>
        </w:rPr>
        <w:t>“</w:t>
      </w:r>
      <w:r w:rsidR="00EE4BD7">
        <w:rPr>
          <w:rFonts w:ascii="仿宋_GB2312" w:eastAsia="仿宋_GB2312" w:hAnsi="FZHTK--GBK1-0" w:cs="宋体"/>
          <w:color w:val="000000"/>
          <w:kern w:val="0"/>
          <w:sz w:val="32"/>
          <w:szCs w:val="32"/>
        </w:rPr>
        <w:t>隔离区</w:t>
      </w:r>
      <w:r w:rsidR="00EE4BD7">
        <w:rPr>
          <w:rFonts w:ascii="仿宋_GB2312" w:eastAsia="仿宋_GB2312" w:hAnsi="FZHTK--GBK1-0" w:cs="宋体"/>
          <w:color w:val="000000"/>
          <w:kern w:val="0"/>
          <w:sz w:val="32"/>
          <w:szCs w:val="32"/>
        </w:rPr>
        <w:t>”</w:t>
      </w:r>
      <w:r w:rsidR="00EE4BD7">
        <w:rPr>
          <w:rFonts w:ascii="仿宋_GB2312" w:eastAsia="仿宋_GB2312" w:hAnsi="FZHTK--GBK1-0" w:cs="宋体"/>
          <w:color w:val="000000"/>
          <w:kern w:val="0"/>
          <w:sz w:val="32"/>
          <w:szCs w:val="32"/>
        </w:rPr>
        <w:t>防止人员进入危险区域钓鱼捕鱼；二是加强宣传引导，制作悬挂宣传横幅、标语，引导市民远离禁钓禁捕区；三是联合水政总队、水上公安、渔政等部门加强执法巡逻，劝导市民合法垂钓。</w:t>
      </w:r>
    </w:p>
    <w:p w14:paraId="774B2BEE" w14:textId="4612AD0E" w:rsidR="00B81DB2" w:rsidRDefault="0024591F">
      <w:pPr>
        <w:snapToGrid w:val="0"/>
        <w:spacing w:line="560" w:lineRule="exact"/>
        <w:ind w:firstLineChars="100" w:firstLine="320"/>
        <w:jc w:val="left"/>
        <w:outlineLvl w:val="0"/>
        <w:rPr>
          <w:rFonts w:ascii="Times New Roman" w:eastAsia="楷体" w:hAnsi="Times New Roman" w:cs="Times New Roman"/>
          <w:sz w:val="32"/>
          <w:szCs w:val="32"/>
        </w:rPr>
      </w:pPr>
      <w:r>
        <w:rPr>
          <w:rFonts w:ascii="仿宋_GB2312" w:eastAsia="仿宋_GB2312" w:hAnsi="FZHTK--GBK1-0" w:cs="宋体" w:hint="eastAsia"/>
          <w:color w:val="000000"/>
          <w:kern w:val="0"/>
          <w:sz w:val="32"/>
          <w:szCs w:val="32"/>
        </w:rPr>
        <w:t>7.</w:t>
      </w:r>
      <w:r w:rsidR="00EE4BD7">
        <w:rPr>
          <w:rFonts w:ascii="仿宋_GB2312" w:eastAsia="仿宋_GB2312" w:hAnsi="FZHTK--GBK1-0" w:cs="宋体"/>
          <w:color w:val="000000"/>
          <w:kern w:val="0"/>
          <w:sz w:val="32"/>
          <w:szCs w:val="32"/>
        </w:rPr>
        <w:t>加强安全生产工作。一是巩固完善安标成果。自2020年1月获得水利部安标一级单位证书以来，四年多以来我处严格对照水利部标准要求，结合精细化管理，进一步完善八大项内容，年底在水利部系统上报年</w:t>
      </w:r>
      <w:r w:rsidR="00EE4BD7">
        <w:rPr>
          <w:rFonts w:ascii="Times New Roman" w:eastAsia="仿宋_GB2312" w:hAnsi="Times New Roman" w:cs="Times New Roman"/>
          <w:sz w:val="32"/>
          <w:szCs w:val="32"/>
        </w:rPr>
        <w:t>度资料，管理处安全生产工作全面提档升级。二是做好节假日值班值守工作，严抓春节、清明、五一、端午、中秋、国庆等节假日值班纪律，确保度过祥和的假日。三是每季度召开安全生产例会，年初完成工作筹划，印发了年度安全培训工作计划，签订了责任到人的安全生产责任状，做好安全生产工作总结与趋势分析研判。四是做好上级安全生产迎检及整改反馈工作，迎接省市领导、长江委、市局防汛检查</w:t>
      </w:r>
      <w:r w:rsidR="00EE4BD7">
        <w:rPr>
          <w:rFonts w:ascii="Times New Roman" w:eastAsia="仿宋_GB2312" w:hAnsi="Times New Roman" w:cs="Times New Roman"/>
          <w:sz w:val="32"/>
          <w:szCs w:val="32"/>
        </w:rPr>
        <w:t>6</w:t>
      </w:r>
      <w:r w:rsidR="00EE4BD7">
        <w:rPr>
          <w:rFonts w:ascii="Times New Roman" w:eastAsia="仿宋_GB2312" w:hAnsi="Times New Roman" w:cs="Times New Roman"/>
          <w:sz w:val="32"/>
          <w:szCs w:val="32"/>
        </w:rPr>
        <w:t>次，消防、安全生产专项检查</w:t>
      </w:r>
      <w:r w:rsidR="00EE4BD7">
        <w:rPr>
          <w:rFonts w:ascii="Times New Roman" w:eastAsia="仿宋_GB2312" w:hAnsi="Times New Roman" w:cs="Times New Roman"/>
          <w:sz w:val="32"/>
          <w:szCs w:val="32"/>
        </w:rPr>
        <w:t>7</w:t>
      </w:r>
      <w:r w:rsidR="00EE4BD7">
        <w:rPr>
          <w:rFonts w:ascii="Times New Roman" w:eastAsia="仿宋_GB2312" w:hAnsi="Times New Roman" w:cs="Times New Roman"/>
          <w:sz w:val="32"/>
          <w:szCs w:val="32"/>
        </w:rPr>
        <w:t>次，对检查中指出来的问题，我处迅速组织完成整改，及时反馈。五是开展丰富多彩的安全生产月系列活动。管理处召开会议启动安全生产月，在院内及闸区通过悬挂横幅、播放公益广告、张贴主题海报等方式营造浓厚的宣传氛围，处主要领导作了安全生产专题培训；组织</w:t>
      </w:r>
      <w:r w:rsidR="00EE4BD7">
        <w:rPr>
          <w:rFonts w:ascii="Times New Roman" w:eastAsia="仿宋_GB2312" w:hAnsi="Times New Roman" w:cs="Times New Roman"/>
          <w:sz w:val="32"/>
          <w:szCs w:val="32"/>
        </w:rPr>
        <w:t xml:space="preserve"> “6.16</w:t>
      </w:r>
      <w:r w:rsidR="00EE4BD7">
        <w:rPr>
          <w:rFonts w:ascii="Times New Roman" w:eastAsia="仿宋_GB2312" w:hAnsi="Times New Roman" w:cs="Times New Roman"/>
          <w:sz w:val="32"/>
          <w:szCs w:val="32"/>
        </w:rPr>
        <w:t>安全知识宣传活动</w:t>
      </w:r>
      <w:r w:rsidR="00EE4BD7">
        <w:rPr>
          <w:rFonts w:ascii="Times New Roman" w:eastAsia="仿宋_GB2312" w:hAnsi="Times New Roman" w:cs="Times New Roman"/>
          <w:sz w:val="32"/>
          <w:szCs w:val="32"/>
        </w:rPr>
        <w:t>”</w:t>
      </w:r>
      <w:r w:rsidR="00EE4BD7">
        <w:rPr>
          <w:rFonts w:ascii="Times New Roman" w:eastAsia="仿宋_GB2312" w:hAnsi="Times New Roman" w:cs="Times New Roman"/>
          <w:sz w:val="32"/>
          <w:szCs w:val="32"/>
        </w:rPr>
        <w:t>，现场开展安全生产相关知识问答、发放小礼品，以与现场来往群众互动的形式宣传安全知识；组织员工积极参加水利部</w:t>
      </w:r>
      <w:r w:rsidR="00EE4BD7">
        <w:rPr>
          <w:rFonts w:ascii="Times New Roman" w:eastAsia="仿宋_GB2312" w:hAnsi="Times New Roman" w:cs="Times New Roman"/>
          <w:sz w:val="32"/>
          <w:szCs w:val="32"/>
        </w:rPr>
        <w:t>“</w:t>
      </w:r>
      <w:r w:rsidR="00EE4BD7">
        <w:rPr>
          <w:rFonts w:ascii="Times New Roman" w:eastAsia="仿宋_GB2312" w:hAnsi="Times New Roman" w:cs="Times New Roman"/>
          <w:sz w:val="32"/>
          <w:szCs w:val="32"/>
        </w:rPr>
        <w:t>六项机制</w:t>
      </w:r>
      <w:r w:rsidR="00EE4BD7">
        <w:rPr>
          <w:rFonts w:ascii="Times New Roman" w:eastAsia="仿宋_GB2312" w:hAnsi="Times New Roman" w:cs="Times New Roman"/>
          <w:sz w:val="32"/>
          <w:szCs w:val="32"/>
        </w:rPr>
        <w:t>”</w:t>
      </w:r>
      <w:r w:rsidR="00EE4BD7">
        <w:rPr>
          <w:rFonts w:ascii="Times New Roman" w:eastAsia="仿宋_GB2312" w:hAnsi="Times New Roman" w:cs="Times New Roman"/>
          <w:sz w:val="32"/>
          <w:szCs w:val="32"/>
        </w:rPr>
        <w:t>及水安将军网络答题活动；开展消防知识培训及火灾应急逃生预案演习；主要负责人深入基层一线，深入宣贯《</w:t>
      </w:r>
      <w:r w:rsidR="003F53F9">
        <w:rPr>
          <w:rFonts w:ascii="Times New Roman" w:eastAsia="仿宋_GB2312" w:hAnsi="Times New Roman" w:cs="Times New Roman"/>
          <w:sz w:val="32"/>
          <w:szCs w:val="32"/>
        </w:rPr>
        <w:t>中华人民共和国</w:t>
      </w:r>
      <w:bookmarkStart w:id="0" w:name="_GoBack"/>
      <w:bookmarkEnd w:id="0"/>
      <w:r w:rsidR="00EE4BD7">
        <w:rPr>
          <w:rFonts w:ascii="Times New Roman" w:eastAsia="仿宋_GB2312" w:hAnsi="Times New Roman" w:cs="Times New Roman"/>
          <w:sz w:val="32"/>
          <w:szCs w:val="32"/>
        </w:rPr>
        <w:t>安全生产法》《江苏省安全生产条例》《南京市安全生产条例》，宣传解读重大事故隐患判定标准，持续推动习近平总书记关于安全生产重要论述入脑入心、见行见效。</w:t>
      </w:r>
    </w:p>
    <w:p w14:paraId="516CC2A8" w14:textId="77777777" w:rsidR="00B81DB2" w:rsidRDefault="00EE4BD7">
      <w:pPr>
        <w:widowControl/>
        <w:spacing w:line="520" w:lineRule="exact"/>
        <w:ind w:firstLineChars="150" w:firstLine="48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（二）公众满意度情况</w:t>
      </w:r>
    </w:p>
    <w:p w14:paraId="54748D75" w14:textId="77777777" w:rsidR="00B81DB2" w:rsidRDefault="00EE4BD7">
      <w:pPr>
        <w:widowControl/>
        <w:spacing w:line="520" w:lineRule="exact"/>
        <w:ind w:firstLineChars="200" w:firstLine="640"/>
        <w:jc w:val="left"/>
        <w:rPr>
          <w:rFonts w:ascii="仿宋_GB2312" w:eastAsia="仿宋_GB2312"/>
          <w:sz w:val="32"/>
          <w:szCs w:val="32"/>
        </w:rPr>
      </w:pPr>
      <w:r>
        <w:rPr>
          <w:rFonts w:ascii="仿宋_GB2312" w:eastAsia="仿宋_GB2312" w:hAnsi="FZHTK--GBK1-0" w:cs="宋体" w:hint="eastAsia"/>
          <w:color w:val="000000"/>
          <w:kern w:val="0"/>
          <w:sz w:val="32"/>
          <w:szCs w:val="32"/>
        </w:rPr>
        <w:t>2024年我处公众满意度较高。</w:t>
      </w:r>
    </w:p>
    <w:p w14:paraId="1663A6F6" w14:textId="77777777" w:rsidR="00B81DB2" w:rsidRDefault="00EE4BD7">
      <w:pPr>
        <w:widowControl/>
        <w:spacing w:line="52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color w:val="000000"/>
          <w:kern w:val="0"/>
          <w:sz w:val="32"/>
          <w:szCs w:val="32"/>
        </w:rPr>
        <w:t>四、存在问题及原因分析</w:t>
      </w:r>
    </w:p>
    <w:p w14:paraId="0808DC99" w14:textId="77777777" w:rsidR="00B81DB2" w:rsidRDefault="00EE4BD7">
      <w:pPr>
        <w:spacing w:line="520" w:lineRule="exact"/>
        <w:ind w:firstLineChars="200" w:firstLine="640"/>
        <w:outlineLvl w:val="1"/>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个别项目预算执行率较低。原因是资金下达较迟，或者项目实施完工较晚。</w:t>
      </w:r>
    </w:p>
    <w:p w14:paraId="57039A05" w14:textId="77777777" w:rsidR="00B81DB2" w:rsidRDefault="00EE4BD7">
      <w:pPr>
        <w:spacing w:line="520" w:lineRule="exact"/>
        <w:ind w:firstLineChars="200" w:firstLine="640"/>
        <w:rPr>
          <w:rFonts w:ascii="黑体" w:eastAsia="黑体" w:hAnsi="黑体" w:cs="宋体"/>
          <w:color w:val="000000"/>
          <w:kern w:val="0"/>
          <w:sz w:val="32"/>
          <w:szCs w:val="32"/>
        </w:rPr>
      </w:pPr>
      <w:r>
        <w:rPr>
          <w:rFonts w:ascii="黑体" w:eastAsia="黑体" w:hAnsi="黑体" w:cs="宋体" w:hint="eastAsia"/>
          <w:color w:val="000000"/>
          <w:kern w:val="0"/>
          <w:sz w:val="32"/>
          <w:szCs w:val="32"/>
        </w:rPr>
        <w:t>五、有关建议</w:t>
      </w:r>
    </w:p>
    <w:p w14:paraId="403893BF" w14:textId="77777777" w:rsidR="00B81DB2" w:rsidRDefault="00EE4BD7">
      <w:pPr>
        <w:widowControl/>
        <w:spacing w:line="520" w:lineRule="exact"/>
        <w:ind w:firstLineChars="200" w:firstLine="640"/>
        <w:jc w:val="left"/>
        <w:rPr>
          <w:rFonts w:eastAsia="仿宋_GB2312"/>
          <w:sz w:val="32"/>
          <w:szCs w:val="32"/>
        </w:rPr>
      </w:pPr>
      <w:r>
        <w:rPr>
          <w:rFonts w:eastAsia="仿宋_GB2312" w:hint="eastAsia"/>
          <w:sz w:val="32"/>
          <w:szCs w:val="32"/>
        </w:rPr>
        <w:t>无</w:t>
      </w:r>
    </w:p>
    <w:p w14:paraId="5588EFBC" w14:textId="77777777" w:rsidR="00B81DB2" w:rsidRDefault="00EE4BD7">
      <w:pPr>
        <w:spacing w:line="520" w:lineRule="exact"/>
        <w:ind w:firstLineChars="200" w:firstLine="640"/>
        <w:rPr>
          <w:rFonts w:eastAsia="仿宋_GB2312"/>
          <w:sz w:val="32"/>
          <w:szCs w:val="32"/>
        </w:rPr>
      </w:pPr>
      <w:r>
        <w:rPr>
          <w:rFonts w:ascii="黑体" w:eastAsia="黑体" w:hAnsi="黑体" w:cs="宋体" w:hint="eastAsia"/>
          <w:color w:val="000000"/>
          <w:kern w:val="0"/>
          <w:sz w:val="32"/>
          <w:szCs w:val="32"/>
        </w:rPr>
        <w:t>六、评价工作开展情况及其他需说明的情况</w:t>
      </w:r>
      <w:r>
        <w:rPr>
          <w:rFonts w:eastAsia="仿宋_GB2312" w:hint="eastAsia"/>
          <w:sz w:val="32"/>
          <w:szCs w:val="32"/>
        </w:rPr>
        <w:t xml:space="preserve"> </w:t>
      </w:r>
    </w:p>
    <w:p w14:paraId="0161E7FA" w14:textId="77777777" w:rsidR="00B81DB2" w:rsidRDefault="00EE4BD7">
      <w:pPr>
        <w:widowControl/>
        <w:spacing w:line="520" w:lineRule="exact"/>
        <w:ind w:firstLineChars="200" w:firstLine="64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2025年6月，管理处开始前期准备工作，召开工作部署会议，由办公室牵头，成立评价工作小组，通过对单位部门职能、专项资金管理等方面的前期分析，确定了评价目的、方法以及评价原则。根据评价内容和特征制定了评价指标体系及评价标准以及评价实施方案，同时多次与其他科室沟通征求修改意见，细化个性指标，修正并确定所需资料清单，确定实施方案。评价工作小组按照绩效评价的原则和规范，对取得的资料进行审查核实，对采集的数据进行分析，按照绩效评价指标评分表逐项进行打分、分析，汇总各方评价结果，综合分析并形成评价结论，最后出具了部门整体绩效评价报告。</w:t>
      </w:r>
    </w:p>
    <w:p w14:paraId="240D0BC8" w14:textId="77777777" w:rsidR="00B81DB2" w:rsidRDefault="00EE4BD7">
      <w:pPr>
        <w:spacing w:line="520" w:lineRule="exact"/>
        <w:ind w:firstLineChars="200" w:firstLine="640"/>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附件：1. 部门整体绩效评价指标评分表</w:t>
      </w:r>
    </w:p>
    <w:p w14:paraId="2389C6B5" w14:textId="77777777" w:rsidR="00B81DB2" w:rsidRDefault="00B81DB2">
      <w:pPr>
        <w:spacing w:line="520" w:lineRule="exact"/>
        <w:ind w:firstLineChars="200" w:firstLine="640"/>
        <w:rPr>
          <w:rFonts w:ascii="仿宋_GB2312" w:eastAsia="仿宋_GB2312" w:hAnsi="FZHTK--GBK1-0" w:cs="宋体" w:hint="eastAsia"/>
          <w:color w:val="000000"/>
          <w:kern w:val="0"/>
          <w:sz w:val="32"/>
          <w:szCs w:val="32"/>
        </w:rPr>
      </w:pPr>
    </w:p>
    <w:p w14:paraId="7798E4EE" w14:textId="77777777" w:rsidR="00B81DB2" w:rsidRDefault="00B81DB2">
      <w:pPr>
        <w:spacing w:line="520" w:lineRule="exact"/>
        <w:ind w:firstLineChars="200" w:firstLine="640"/>
        <w:rPr>
          <w:rFonts w:ascii="仿宋_GB2312" w:eastAsia="仿宋_GB2312" w:hAnsi="FZHTK--GBK1-0" w:cs="宋体" w:hint="eastAsia"/>
          <w:color w:val="000000"/>
          <w:kern w:val="0"/>
          <w:sz w:val="32"/>
          <w:szCs w:val="32"/>
        </w:rPr>
      </w:pPr>
    </w:p>
    <w:p w14:paraId="3F93787B" w14:textId="77777777" w:rsidR="00B81DB2" w:rsidRDefault="00EE4BD7">
      <w:pPr>
        <w:widowControl/>
        <w:spacing w:line="520" w:lineRule="exact"/>
        <w:ind w:firstLineChars="1300" w:firstLine="416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南京市三汊河河口闸管理处</w:t>
      </w:r>
    </w:p>
    <w:p w14:paraId="1781EC37" w14:textId="77777777" w:rsidR="00B81DB2" w:rsidRDefault="00EE4BD7">
      <w:pPr>
        <w:widowControl/>
        <w:spacing w:line="520" w:lineRule="exact"/>
        <w:ind w:firstLineChars="1500" w:firstLine="4800"/>
        <w:jc w:val="left"/>
        <w:rPr>
          <w:rFonts w:ascii="仿宋_GB2312" w:eastAsia="仿宋_GB2312" w:hAnsi="FZHTK--GBK1-0" w:cs="宋体" w:hint="eastAsia"/>
          <w:color w:val="000000"/>
          <w:kern w:val="0"/>
          <w:sz w:val="32"/>
          <w:szCs w:val="32"/>
        </w:rPr>
      </w:pPr>
      <w:r>
        <w:rPr>
          <w:rFonts w:ascii="仿宋_GB2312" w:eastAsia="仿宋_GB2312" w:hAnsi="FZHTK--GBK1-0" w:cs="宋体" w:hint="eastAsia"/>
          <w:color w:val="000000"/>
          <w:kern w:val="0"/>
          <w:sz w:val="32"/>
          <w:szCs w:val="32"/>
        </w:rPr>
        <w:t>2025年6月24日</w:t>
      </w:r>
    </w:p>
    <w:sectPr w:rsidR="00B81DB2">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121A83" w14:textId="77777777" w:rsidR="00EE4BD7" w:rsidRDefault="00EE4BD7">
      <w:r>
        <w:separator/>
      </w:r>
    </w:p>
  </w:endnote>
  <w:endnote w:type="continuationSeparator" w:id="0">
    <w:p w14:paraId="73F03F52" w14:textId="77777777" w:rsidR="00EE4BD7" w:rsidRDefault="00EE4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楷体_GBK">
    <w:altName w:val="微软雅黑"/>
    <w:charset w:val="86"/>
    <w:family w:val="script"/>
    <w:pitch w:val="default"/>
    <w:sig w:usb0="00000000" w:usb1="00000000" w:usb2="00000010" w:usb3="00000000" w:csb0="00040000" w:csb1="00000000"/>
  </w:font>
  <w:font w:name="方正小标宋简体">
    <w:altName w:val="Malgun Gothic Semilight"/>
    <w:charset w:val="86"/>
    <w:family w:val="auto"/>
    <w:pitch w:val="variable"/>
    <w:sig w:usb0="00000000" w:usb1="080E0000" w:usb2="00000010" w:usb3="00000000" w:csb0="00040000" w:csb1="00000000"/>
  </w:font>
  <w:font w:name="FZXBSK--GBK1-0">
    <w:altName w:val="Segoe Print"/>
    <w:charset w:val="00"/>
    <w:family w:val="auto"/>
    <w:pitch w:val="default"/>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FZHTK--GBK1-0">
    <w:altName w:val="Times New Roman"/>
    <w:charset w:val="00"/>
    <w:family w:val="roman"/>
    <w:pitch w:val="default"/>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9158333"/>
      <w:docPartObj>
        <w:docPartGallery w:val="AutoText"/>
      </w:docPartObj>
    </w:sdtPr>
    <w:sdtEndPr/>
    <w:sdtContent>
      <w:p w14:paraId="0D3C14DC" w14:textId="77777777" w:rsidR="00B81DB2" w:rsidRDefault="00EE4BD7">
        <w:pPr>
          <w:pStyle w:val="a4"/>
          <w:jc w:val="center"/>
        </w:pPr>
        <w:r>
          <w:fldChar w:fldCharType="begin"/>
        </w:r>
        <w:r>
          <w:instrText>PAGE   \* MERGEFORMAT</w:instrText>
        </w:r>
        <w:r>
          <w:fldChar w:fldCharType="separate"/>
        </w:r>
        <w:r w:rsidR="003F53F9" w:rsidRPr="003F53F9">
          <w:rPr>
            <w:noProof/>
            <w:lang w:val="zh-CN"/>
          </w:rPr>
          <w:t>8</w:t>
        </w:r>
        <w:r>
          <w:fldChar w:fldCharType="end"/>
        </w:r>
      </w:p>
    </w:sdtContent>
  </w:sdt>
  <w:p w14:paraId="54F90606" w14:textId="77777777" w:rsidR="00B81DB2" w:rsidRDefault="00B81DB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F3FAD8" w14:textId="77777777" w:rsidR="00EE4BD7" w:rsidRDefault="00EE4BD7">
      <w:r>
        <w:separator/>
      </w:r>
    </w:p>
  </w:footnote>
  <w:footnote w:type="continuationSeparator" w:id="0">
    <w:p w14:paraId="2EFE5639" w14:textId="77777777" w:rsidR="00EE4BD7" w:rsidRDefault="00EE4B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A3475"/>
    <w:rsid w:val="00051919"/>
    <w:rsid w:val="00075C1E"/>
    <w:rsid w:val="00085418"/>
    <w:rsid w:val="000948C1"/>
    <w:rsid w:val="000B23A7"/>
    <w:rsid w:val="000B67BC"/>
    <w:rsid w:val="000B6960"/>
    <w:rsid w:val="000D2773"/>
    <w:rsid w:val="000E607C"/>
    <w:rsid w:val="000F30A0"/>
    <w:rsid w:val="000F6EE1"/>
    <w:rsid w:val="00131CFB"/>
    <w:rsid w:val="00147F60"/>
    <w:rsid w:val="001718E4"/>
    <w:rsid w:val="001802A0"/>
    <w:rsid w:val="001A3475"/>
    <w:rsid w:val="001A3F26"/>
    <w:rsid w:val="001B44CF"/>
    <w:rsid w:val="001B4EF0"/>
    <w:rsid w:val="001C7965"/>
    <w:rsid w:val="001D46CF"/>
    <w:rsid w:val="001E163D"/>
    <w:rsid w:val="001F39C9"/>
    <w:rsid w:val="00203DE3"/>
    <w:rsid w:val="00230904"/>
    <w:rsid w:val="0024591F"/>
    <w:rsid w:val="00250C12"/>
    <w:rsid w:val="002514E2"/>
    <w:rsid w:val="00252885"/>
    <w:rsid w:val="002635B7"/>
    <w:rsid w:val="00273B02"/>
    <w:rsid w:val="00292B1B"/>
    <w:rsid w:val="002C2812"/>
    <w:rsid w:val="002D7D8F"/>
    <w:rsid w:val="00305F3F"/>
    <w:rsid w:val="0031355A"/>
    <w:rsid w:val="00327828"/>
    <w:rsid w:val="003406D0"/>
    <w:rsid w:val="003514CB"/>
    <w:rsid w:val="003C4572"/>
    <w:rsid w:val="003C469E"/>
    <w:rsid w:val="003F35EF"/>
    <w:rsid w:val="003F53F9"/>
    <w:rsid w:val="004215A1"/>
    <w:rsid w:val="004218B0"/>
    <w:rsid w:val="0042410C"/>
    <w:rsid w:val="004370D3"/>
    <w:rsid w:val="0044170E"/>
    <w:rsid w:val="00445AF3"/>
    <w:rsid w:val="004612B3"/>
    <w:rsid w:val="00481E09"/>
    <w:rsid w:val="004863E0"/>
    <w:rsid w:val="004907B9"/>
    <w:rsid w:val="00497CAF"/>
    <w:rsid w:val="004B05DA"/>
    <w:rsid w:val="004B31D3"/>
    <w:rsid w:val="004B61DB"/>
    <w:rsid w:val="004B69CF"/>
    <w:rsid w:val="004D25B8"/>
    <w:rsid w:val="00513418"/>
    <w:rsid w:val="005203DB"/>
    <w:rsid w:val="0052327C"/>
    <w:rsid w:val="005543AE"/>
    <w:rsid w:val="005546EE"/>
    <w:rsid w:val="005A4AFB"/>
    <w:rsid w:val="005B2D09"/>
    <w:rsid w:val="005C4E84"/>
    <w:rsid w:val="005D5287"/>
    <w:rsid w:val="005E0077"/>
    <w:rsid w:val="005E35BC"/>
    <w:rsid w:val="00615618"/>
    <w:rsid w:val="006626AA"/>
    <w:rsid w:val="00665291"/>
    <w:rsid w:val="006723D2"/>
    <w:rsid w:val="006C43CF"/>
    <w:rsid w:val="006D24CA"/>
    <w:rsid w:val="006F16F2"/>
    <w:rsid w:val="00736833"/>
    <w:rsid w:val="00793264"/>
    <w:rsid w:val="007B33D8"/>
    <w:rsid w:val="007C7834"/>
    <w:rsid w:val="007E3034"/>
    <w:rsid w:val="0081294F"/>
    <w:rsid w:val="008513F0"/>
    <w:rsid w:val="008535EF"/>
    <w:rsid w:val="00883D9C"/>
    <w:rsid w:val="00890F60"/>
    <w:rsid w:val="008A1A9F"/>
    <w:rsid w:val="008A48F9"/>
    <w:rsid w:val="008A558E"/>
    <w:rsid w:val="008C34E0"/>
    <w:rsid w:val="008F3F38"/>
    <w:rsid w:val="00902471"/>
    <w:rsid w:val="00915C5E"/>
    <w:rsid w:val="00941A7F"/>
    <w:rsid w:val="00966CBD"/>
    <w:rsid w:val="009721B0"/>
    <w:rsid w:val="00996D04"/>
    <w:rsid w:val="009A5303"/>
    <w:rsid w:val="009B671D"/>
    <w:rsid w:val="009C5FF2"/>
    <w:rsid w:val="009D67A7"/>
    <w:rsid w:val="009E1254"/>
    <w:rsid w:val="009F62C9"/>
    <w:rsid w:val="00A00205"/>
    <w:rsid w:val="00A1620D"/>
    <w:rsid w:val="00A20132"/>
    <w:rsid w:val="00A47430"/>
    <w:rsid w:val="00A70C8B"/>
    <w:rsid w:val="00A84E50"/>
    <w:rsid w:val="00AA0DEC"/>
    <w:rsid w:val="00AA4F40"/>
    <w:rsid w:val="00AC1697"/>
    <w:rsid w:val="00AC2B2E"/>
    <w:rsid w:val="00AF2AD4"/>
    <w:rsid w:val="00B165AC"/>
    <w:rsid w:val="00B24812"/>
    <w:rsid w:val="00B26AB9"/>
    <w:rsid w:val="00B41980"/>
    <w:rsid w:val="00B64191"/>
    <w:rsid w:val="00B6618B"/>
    <w:rsid w:val="00B76855"/>
    <w:rsid w:val="00B7723C"/>
    <w:rsid w:val="00B80313"/>
    <w:rsid w:val="00B81DB2"/>
    <w:rsid w:val="00B96E0F"/>
    <w:rsid w:val="00BA08D8"/>
    <w:rsid w:val="00BA5828"/>
    <w:rsid w:val="00BB0F1F"/>
    <w:rsid w:val="00BB1157"/>
    <w:rsid w:val="00BC0062"/>
    <w:rsid w:val="00BC2EA0"/>
    <w:rsid w:val="00BC64D4"/>
    <w:rsid w:val="00BF7909"/>
    <w:rsid w:val="00C23E81"/>
    <w:rsid w:val="00C33932"/>
    <w:rsid w:val="00C358BD"/>
    <w:rsid w:val="00C629CF"/>
    <w:rsid w:val="00C7661D"/>
    <w:rsid w:val="00C81A76"/>
    <w:rsid w:val="00C82D6D"/>
    <w:rsid w:val="00CA403B"/>
    <w:rsid w:val="00CB4A04"/>
    <w:rsid w:val="00CD77E0"/>
    <w:rsid w:val="00CF46F0"/>
    <w:rsid w:val="00D016A7"/>
    <w:rsid w:val="00D05A20"/>
    <w:rsid w:val="00D07CCF"/>
    <w:rsid w:val="00D139C7"/>
    <w:rsid w:val="00D2574F"/>
    <w:rsid w:val="00D56211"/>
    <w:rsid w:val="00D601B4"/>
    <w:rsid w:val="00D871A1"/>
    <w:rsid w:val="00DA1955"/>
    <w:rsid w:val="00DA201A"/>
    <w:rsid w:val="00DA4B3E"/>
    <w:rsid w:val="00DB3E1B"/>
    <w:rsid w:val="00DD32A6"/>
    <w:rsid w:val="00DD4B06"/>
    <w:rsid w:val="00E0290B"/>
    <w:rsid w:val="00E05EA0"/>
    <w:rsid w:val="00E2096C"/>
    <w:rsid w:val="00E26C11"/>
    <w:rsid w:val="00E43E5A"/>
    <w:rsid w:val="00E535EE"/>
    <w:rsid w:val="00E56B18"/>
    <w:rsid w:val="00E62553"/>
    <w:rsid w:val="00E6751B"/>
    <w:rsid w:val="00E87664"/>
    <w:rsid w:val="00EA7556"/>
    <w:rsid w:val="00EB400B"/>
    <w:rsid w:val="00EC2A85"/>
    <w:rsid w:val="00EE0621"/>
    <w:rsid w:val="00EE4BD7"/>
    <w:rsid w:val="00F01879"/>
    <w:rsid w:val="00F2020E"/>
    <w:rsid w:val="00F37C9D"/>
    <w:rsid w:val="00F75B17"/>
    <w:rsid w:val="00F76881"/>
    <w:rsid w:val="00F85B43"/>
    <w:rsid w:val="00F875FC"/>
    <w:rsid w:val="00F913CA"/>
    <w:rsid w:val="00FE4FCC"/>
    <w:rsid w:val="00FE7CA4"/>
    <w:rsid w:val="25B501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66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spacing w:line="600" w:lineRule="exact"/>
      <w:ind w:firstLineChars="200" w:firstLine="640"/>
      <w:outlineLvl w:val="1"/>
    </w:pPr>
    <w:rPr>
      <w:rFonts w:ascii="Times New Roman" w:eastAsia="方正楷体_GBK" w:hAnsi="Times New Roman" w:cs="Times New Roman"/>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rPr>
      <w:sz w:val="18"/>
      <w:szCs w:val="18"/>
    </w:rPr>
  </w:style>
  <w:style w:type="character" w:customStyle="1" w:styleId="2Char">
    <w:name w:val="标题 2 Char"/>
    <w:basedOn w:val="a0"/>
    <w:link w:val="2"/>
    <w:uiPriority w:val="9"/>
    <w:rPr>
      <w:rFonts w:ascii="Times New Roman" w:eastAsia="方正楷体_GBK" w:hAnsi="Times New Roman" w:cs="Times New Roman"/>
      <w:sz w:val="32"/>
      <w:szCs w:val="32"/>
    </w:rPr>
  </w:style>
  <w:style w:type="paragraph" w:styleId="a6">
    <w:name w:val="List Paragraph"/>
    <w:basedOn w:val="a"/>
    <w:uiPriority w:val="34"/>
    <w:qFormat/>
    <w:pPr>
      <w:ind w:firstLineChars="200" w:firstLine="420"/>
    </w:pPr>
  </w:style>
  <w:style w:type="character" w:customStyle="1" w:styleId="Char">
    <w:name w:val="批注框文本 Char"/>
    <w:basedOn w:val="a0"/>
    <w:link w:val="a3"/>
    <w:uiPriority w:val="99"/>
    <w:semiHidden/>
    <w:qFormat/>
    <w:rPr>
      <w:sz w:val="18"/>
      <w:szCs w:val="18"/>
    </w:rPr>
  </w:style>
  <w:style w:type="character" w:customStyle="1" w:styleId="1Char">
    <w:name w:val="标题 1 Char"/>
    <w:basedOn w:val="a0"/>
    <w:link w:val="1"/>
    <w:uiPriority w:val="9"/>
    <w:rPr>
      <w:b/>
      <w:bCs/>
      <w:kern w:val="44"/>
      <w:sz w:val="44"/>
      <w:szCs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333AA-5FC9-4593-84EE-059300632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1674</TotalTime>
  <Pages>9</Pages>
  <Words>767</Words>
  <Characters>4378</Characters>
  <Application>Microsoft Office Word</Application>
  <DocSecurity>0</DocSecurity>
  <Lines>36</Lines>
  <Paragraphs>10</Paragraphs>
  <ScaleCrop>false</ScaleCrop>
  <Company/>
  <LinksUpToDate>false</LinksUpToDate>
  <CharactersWithSpaces>5135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lys</dc:creator>
  <cp:lastModifiedBy>Administrator</cp:lastModifiedBy>
  <cp:revision>85</cp:revision>
  <cp:lastPrinted>2021-09-22T02:49:00Z</cp:lastPrinted>
  <dcterms:created xsi:type="dcterms:W3CDTF">2020-07-01T01:30:00Z</dcterms:created>
  <dcterms:modified xsi:type="dcterms:W3CDTF">2025-10-21T02:57:00Z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eyJoZGlkIjoiMzA0M2E0OTI5MWU3YzM4MzkyNjcwMjgwMGIwMTYxZjgifQ==</vt:lpwstr>
  </property>
  <property fmtid="{D5CDD505-2E9C-101B-9397-08002B2CF9AE}" pid="3" name="KSOProductBuildVer">
    <vt:lpwstr>2052-12.1.0.22529</vt:lpwstr>
  </property>
  <property fmtid="{D5CDD505-2E9C-101B-9397-08002B2CF9AE}" pid="4" name="ICV">
    <vt:lpwstr>6380980F2FAC401B90F2E89B12B8B9A4_12</vt:lpwstr>
  </property>
</Properties>
</file>