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04DDB" w:rsidRDefault="005B0A45">
      <w:pPr>
        <w:ind w:firstLineChars="0" w:firstLine="0"/>
      </w:pPr>
      <w:r>
        <w:rPr>
          <w:rFonts w:hint="eastAsia"/>
        </w:rPr>
        <w:t>==</w:t>
      </w:r>
    </w:p>
    <w:p w:rsidR="00604DDB" w:rsidRDefault="005B0A45">
      <w:pPr>
        <w:ind w:firstLineChars="0" w:firstLine="0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：部门整体绩效评价指标框架</w:t>
      </w:r>
    </w:p>
    <w:tbl>
      <w:tblPr>
        <w:tblW w:w="13587" w:type="dxa"/>
        <w:tblLayout w:type="fixed"/>
        <w:tblLook w:val="04A0" w:firstRow="1" w:lastRow="0" w:firstColumn="1" w:lastColumn="0" w:noHBand="0" w:noVBand="1"/>
      </w:tblPr>
      <w:tblGrid>
        <w:gridCol w:w="1266"/>
        <w:gridCol w:w="1961"/>
        <w:gridCol w:w="4252"/>
        <w:gridCol w:w="4135"/>
        <w:gridCol w:w="484"/>
        <w:gridCol w:w="484"/>
        <w:gridCol w:w="892"/>
        <w:gridCol w:w="101"/>
        <w:gridCol w:w="12"/>
      </w:tblGrid>
      <w:tr w:rsidR="00604DDB">
        <w:trPr>
          <w:gridAfter w:val="1"/>
          <w:wAfter w:w="12" w:type="dxa"/>
          <w:cantSplit/>
          <w:trHeight w:val="600"/>
          <w:tblHeader/>
        </w:trPr>
        <w:tc>
          <w:tcPr>
            <w:tcW w:w="1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42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4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指标说明</w:t>
            </w:r>
          </w:p>
        </w:tc>
        <w:tc>
          <w:tcPr>
            <w:tcW w:w="96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04DDB" w:rsidRDefault="005B0A45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评价</w:t>
            </w:r>
          </w:p>
          <w:p w:rsidR="00604DDB" w:rsidRDefault="005B0A45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1614" w:type="dxa"/>
            <w:gridSpan w:val="4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2400" w:firstLine="576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50" w:firstLine="12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94分</w:t>
            </w: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A部门决策（15分）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A1决策机制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A11决策制度的规范性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决策制度是否规范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50" w:firstLine="12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规范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15分</w:t>
            </w: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A12决策流程的科学性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决策流程是否科学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50" w:firstLine="12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科学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A13决策执行监督制衡机制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决策执行监督制衡机制是否健全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50" w:firstLine="11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健全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A2中长期规划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A21中长期规划明确性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中长期规划是否明确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50" w:firstLine="12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明确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A22中长期规划与部门职能的匹配性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中长期规划与部门职能是否匹配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 匹配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A3年度工作计划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A31年度工作计划明确性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年度工作计划是否明确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50" w:firstLine="12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明确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A32年度工作计划与部门职能的匹配性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年度工作计划与部门职能是否匹配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50" w:firstLine="12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匹配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A4部门预算编制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A41预算编制科学规范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预算编制指“内部预算编制”，“科学”衡量制度设计，“规范”衡量流程执行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50" w:firstLine="12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科学</w:t>
            </w:r>
          </w:p>
          <w:p w:rsidR="00604DDB" w:rsidRDefault="005B0A45">
            <w:pPr>
              <w:widowControl/>
              <w:ind w:firstLineChars="50" w:firstLine="12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规范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A42预算编制与重点工作任务的匹配性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预算编制指“内部预算编制”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50" w:firstLine="12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匹配</w:t>
            </w:r>
          </w:p>
        </w:tc>
        <w:tc>
          <w:tcPr>
            <w:tcW w:w="993" w:type="dxa"/>
            <w:gridSpan w:val="2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B部门管理（20分）</w:t>
            </w: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B1预算执行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B11部门预算执行率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超过95%不扣分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/>
                <w:color w:val="000000"/>
                <w:kern w:val="0"/>
                <w:sz w:val="22"/>
              </w:rPr>
              <w:t>9</w:t>
            </w: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6</w:t>
            </w:r>
            <w:r>
              <w:rPr>
                <w:rFonts w:ascii="仿宋" w:hAnsi="仿宋" w:cs="宋体"/>
                <w:color w:val="000000"/>
                <w:kern w:val="0"/>
                <w:sz w:val="22"/>
              </w:rPr>
              <w:t>.</w:t>
            </w: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72%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19分</w:t>
            </w:r>
          </w:p>
        </w:tc>
      </w:tr>
      <w:tr w:rsidR="00604DDB">
        <w:trPr>
          <w:gridAfter w:val="1"/>
          <w:wAfter w:w="12" w:type="dxa"/>
          <w:cantSplit/>
          <w:trHeight w:val="571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B12专项资金执行率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超过95%不扣分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96.61%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</w:p>
        </w:tc>
      </w:tr>
      <w:tr w:rsidR="00604DDB">
        <w:trPr>
          <w:gridAfter w:val="1"/>
          <w:wAfter w:w="12" w:type="dxa"/>
          <w:cantSplit/>
          <w:trHeight w:val="34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B13“三公”经费控制率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“三公”经费使用超支扣分，若不超支则不扣分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不超支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B14预决算信息公开情况 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预决算是否在“双平台”进行公开，内容和时限是否符合要求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2"/>
              </w:rPr>
              <w:t>符合要求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2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B2收支管理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B21收支管理制度健全性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收支管理制度是否健全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B22收支管理是否按制度执行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收支管理是否按制度执行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执行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B3资产管理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B31资产管理制度健全性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资产管理制度是否健全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B32资产管理是否按制度执行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资产管理是否按制度执行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83" w:firstLine="199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执行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554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B4政府采购管理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B41政府采购管理制度健全性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政府采购管理制度是否健全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健全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561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B42政府采购管理是否按制度执行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政府采购管理是否按制度执行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执行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B52建设项目管理是否按制度执行</w:t>
            </w:r>
          </w:p>
        </w:tc>
        <w:tc>
          <w:tcPr>
            <w:tcW w:w="413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无建设项目</w:t>
            </w:r>
          </w:p>
        </w:tc>
        <w:tc>
          <w:tcPr>
            <w:tcW w:w="993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B6内部控制管理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B61内部控制建设情况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是否有内部控制制度落实在手册等文本上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50" w:firstLine="12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落实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604DDB" w:rsidRDefault="00604DDB">
            <w:pPr>
              <w:ind w:firstLine="48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B62内部控制执行情况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通过重新执行程序评价内控是否有效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50" w:firstLine="12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有效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B63内部控制监督评价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是否有单位内部内控评价报告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  有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B7预算绩效管理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B71组织管理情况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主要包含制度建设、职能配置、分行业的指标体系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100" w:firstLine="24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有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B72工作开展情况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包含事前评估、目标管理、跟踪评价、自评价和整改落实，（项目）是否有5个报告，少于5个报告扣1分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1个报告</w:t>
            </w:r>
          </w:p>
        </w:tc>
        <w:tc>
          <w:tcPr>
            <w:tcW w:w="993" w:type="dxa"/>
            <w:gridSpan w:val="2"/>
            <w:vMerge/>
            <w:tcBorders>
              <w:left w:val="nil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18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B73绩效信息公开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绩效信息是否按照规定的内容和时限在“双平台”进行公开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50" w:firstLine="12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公开</w:t>
            </w:r>
          </w:p>
        </w:tc>
        <w:tc>
          <w:tcPr>
            <w:tcW w:w="993" w:type="dxa"/>
            <w:gridSpan w:val="2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C部门履职（30分）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C1重点工作1完成情况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做好秦淮河生态用水管理，按要求及时进行生态用水调度，保障外秦淮河景观水位、水量。树牢安全发展理念，落实安全生产责任制，完成省市安全生产督导考核等涉及本单位的相关工作任务，定期开展危险源辨识和隐患排查整治，坚决遏制各类事故发生，实施安全生产标准化动态管理是否完成。</w:t>
            </w: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完成得2分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04DDB" w:rsidRDefault="00604DDB">
            <w:pPr>
              <w:ind w:firstLine="48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ind w:firstLine="48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ind w:firstLineChars="83" w:firstLine="199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5B0A45">
            <w:pPr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ind w:firstLineChars="83" w:firstLine="199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604DDB">
            <w:pPr>
              <w:ind w:firstLine="48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做好秦淮河生态用水管理，按要求及时进行生态用水调度，保障外秦淮河景观水位、水量。树牢安全发展理念，落实安全生产责任制，完成省市安全生产督导考核等涉及本单位的相关工作任务，定期开展危险源辨识和隐患排查整治，坚决遏制各类事故发生，实施安全生产标准化动态管理完成质量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验收合格得2分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验收合格率100%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做好秦淮河生态用水管理，按要求及时进行生态用水调度，保障外秦淮河景观水位、水量。树牢安全发展理念，落实安全生产责任制，完成省市安全生产督导考核等涉及本单位的相关工作任务，定期开展危险源辨识和隐患排查整治，坚决遏制各类事故发生，实施安全生产标准化动态管理完成时效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及时完成得1分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完成及时率100%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1分</w:t>
            </w: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C2重点工作2完成情况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扎实开展汛前汛后检查，落实各项防汛责任，加强汛期的工程监测、维护、巡查和值班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是否完成。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完成得2分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477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ind w:firstLine="48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扎实开展汛前汛后检查，落实各项防汛责任，加强汛期的工程监测、维护、巡查和值班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完成质量。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验收合格得2分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04DDB" w:rsidRDefault="00604DDB">
            <w:pPr>
              <w:ind w:firstLine="48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5B0A45">
            <w:pPr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扎实开展汛前汛后检查，落实各项防汛责任，加强汛期的工程监测、维护、巡查和值班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完成时效。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及时完成得1分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完成及时率100%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1分</w:t>
            </w: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C3重点工作3完成情况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坚持国家级水管单位长效管理，实施管养分离是否完成。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完成得2分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604DDB">
        <w:trPr>
          <w:gridAfter w:val="1"/>
          <w:wAfter w:w="12" w:type="dxa"/>
          <w:cantSplit/>
          <w:trHeight w:val="1044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坚持国家级水管单位长效管理，实施管养分离完成质量。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验收合格得2分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604DDB">
        <w:trPr>
          <w:gridAfter w:val="1"/>
          <w:wAfter w:w="12" w:type="dxa"/>
          <w:cantSplit/>
          <w:trHeight w:val="1003"/>
        </w:trPr>
        <w:tc>
          <w:tcPr>
            <w:tcW w:w="126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坚持国家级水管单位长效管理，实施管养分离完成时效。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及时完成得1分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完成及时率100%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1分</w:t>
            </w:r>
          </w:p>
        </w:tc>
      </w:tr>
      <w:tr w:rsidR="00604DDB">
        <w:trPr>
          <w:gridAfter w:val="1"/>
          <w:wAfter w:w="12" w:type="dxa"/>
          <w:cantSplit/>
          <w:trHeight w:val="1852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C4重点工作4完成情况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做好河口闸工程日常管理及运行管理工作，及时推进省市下达的维修养护任务是否完成。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完成得2分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604DDB">
        <w:trPr>
          <w:gridAfter w:val="1"/>
          <w:wAfter w:w="12" w:type="dxa"/>
          <w:cantSplit/>
          <w:trHeight w:val="2139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_GB2312" w:eastAsia="仿宋_GB2312" w:hAnsi="仿宋" w:cs="宋体" w:hint="eastAsia"/>
                <w:szCs w:val="28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做好河口闸工程日常管理及运行管理工作，及时推进省市下达的维修养护任务完成质量。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验收合格得2分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做好河口闸工程日常管理及运行管理工作，及时推进省市下达的维修养护任务完成时效。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及时完成得1分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完成及时率100%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1分</w:t>
            </w: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C5重点工作5完成情况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加强水利风景区的宣传、闸区环境管理和水域保洁，树立好南京水利窗口形象；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做好“南京水利展示馆”日常管理、维护和对外服务工作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是否完成。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完成得2分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604DDB">
        <w:trPr>
          <w:gridAfter w:val="1"/>
          <w:wAfter w:w="12" w:type="dxa"/>
          <w:cantSplit/>
          <w:trHeight w:val="761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加强水利风景区的宣传、闸区环境管理和水域保洁，树立好南京水利窗口形象；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做好“南京水利展示馆”日常管理、维护和对外服务工作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完成质量。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验收合格得2分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合格率100%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加强水利风景区的宣传、闸区环境管理和水域保洁，树立好南京水利窗口形象；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t>做好“南京水利展示馆”日常管理、维护和对外服务工作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完成时效。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及时完成得1分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完成及时率100%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1分</w:t>
            </w:r>
          </w:p>
        </w:tc>
      </w:tr>
      <w:tr w:rsidR="00604DDB">
        <w:trPr>
          <w:gridAfter w:val="1"/>
          <w:wAfter w:w="12" w:type="dxa"/>
          <w:cantSplit/>
          <w:trHeight w:val="477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C6重点工作6完成情况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加强秦淮河流域水质自动监测站管理工作；加强南京市外秦淮河整治远程集中监控系统（六闸联控系统）的管理工作，做好日常巡查、维护是否完成。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完成得2分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加强秦淮河流域水质自动监测站管理工作；加强南京市外秦淮河整治远程集中监控系统（六闸联控系统）的管理工作，做好日常巡查、维护完成质量。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验收合格得2分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验收合格率100%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2分</w:t>
            </w: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加强秦淮河流域水质自动监测站管理工作；加强南京市外秦淮河整治远程集中监控系统（六闸联控系统）的管理工作，做好日常巡查、维护完成时效。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及时完成得1分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完成及时率100%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1分</w:t>
            </w: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D履职绩效（30分）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D1经济效益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项目实施对经济发展所带来的直接或间接的经济效益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加强外秦淮河水利风景区的管理，打造亲水平台，为市民提供休闲娱乐好去处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较高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D2社会效益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项目实施对社会发展所带来的直接或间接的社会效益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对秦淮河水位水质的保障起到重要作用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较高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D3生态效益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项目实施对生态环境所带来的直接或间接的影响情况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作为南京生态补水重要节点工程，为南京市秦淮河水质的改善起到重要作用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较高</w:t>
            </w:r>
          </w:p>
        </w:tc>
        <w:tc>
          <w:tcPr>
            <w:tcW w:w="993" w:type="dxa"/>
            <w:gridSpan w:val="2"/>
            <w:vMerge w:val="restar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28分</w:t>
            </w:r>
          </w:p>
        </w:tc>
      </w:tr>
      <w:tr w:rsidR="00604DDB">
        <w:trPr>
          <w:gridAfter w:val="1"/>
          <w:wAfter w:w="12" w:type="dxa"/>
          <w:cantSplit/>
          <w:trHeight w:val="600"/>
        </w:trPr>
        <w:tc>
          <w:tcPr>
            <w:tcW w:w="126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D4满意度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社会公众或服务对象对项目实施效果的满意程度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按照公众满意度确定得分，满分15分</w:t>
            </w: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较高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604DDB">
        <w:trPr>
          <w:gridAfter w:val="1"/>
          <w:wAfter w:w="12" w:type="dxa"/>
          <w:trHeight w:val="600"/>
        </w:trPr>
        <w:tc>
          <w:tcPr>
            <w:tcW w:w="126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noWrap/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E可持续发展能力（5分）</w:t>
            </w: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E1信息化建设情况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办公自动化</w:t>
            </w: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办公流程、业务开展是否能通过单位的信息系统实现，满分3分</w:t>
            </w: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1分</w:t>
            </w:r>
          </w:p>
        </w:tc>
      </w:tr>
      <w:tr w:rsidR="00604DDB">
        <w:trPr>
          <w:trHeight w:val="600"/>
        </w:trPr>
        <w:tc>
          <w:tcPr>
            <w:tcW w:w="126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ind w:firstLine="48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E2人力资源建设情况</w:t>
            </w:r>
            <w:r>
              <w:rPr>
                <w:rFonts w:ascii="仿宋" w:hAnsi="仿宋" w:cs="宋体"/>
                <w:color w:val="000000"/>
                <w:kern w:val="0"/>
                <w:sz w:val="24"/>
                <w:szCs w:val="24"/>
              </w:rPr>
              <w:br/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（可选）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人</w:t>
            </w:r>
            <w:r w:rsidR="00864D83"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员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激励措施健全性</w:t>
            </w:r>
          </w:p>
        </w:tc>
        <w:tc>
          <w:tcPr>
            <w:tcW w:w="41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满分2分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</w:pPr>
          </w:p>
          <w:p w:rsidR="00604DDB" w:rsidRDefault="005B0A45">
            <w:pPr>
              <w:widowControl/>
              <w:ind w:firstLineChars="0" w:firstLine="0"/>
              <w:jc w:val="left"/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1分</w:t>
            </w:r>
          </w:p>
        </w:tc>
      </w:tr>
      <w:tr w:rsidR="00604DDB">
        <w:trPr>
          <w:gridAfter w:val="1"/>
          <w:wAfter w:w="12" w:type="dxa"/>
          <w:trHeight w:val="600"/>
        </w:trPr>
        <w:tc>
          <w:tcPr>
            <w:tcW w:w="12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F2减分项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是否有部门（单位）或工作人员违法违纪</w:t>
            </w:r>
          </w:p>
        </w:tc>
        <w:tc>
          <w:tcPr>
            <w:tcW w:w="4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604DDB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6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04DDB" w:rsidRDefault="005B0A45">
            <w:pPr>
              <w:widowControl/>
              <w:ind w:firstLineChars="0" w:firstLine="0"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酌情扣分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DDB" w:rsidRDefault="00604DDB">
            <w:pPr>
              <w:widowControl/>
              <w:ind w:firstLineChars="0" w:firstLine="0"/>
              <w:jc w:val="left"/>
            </w:pPr>
          </w:p>
        </w:tc>
      </w:tr>
      <w:tr w:rsidR="00604DDB">
        <w:tblPrEx>
          <w:tblBorders>
            <w:top w:val="single" w:sz="4" w:space="0" w:color="auto"/>
          </w:tblBorders>
        </w:tblPrEx>
        <w:trPr>
          <w:gridBefore w:val="6"/>
          <w:gridAfter w:val="2"/>
          <w:wBefore w:w="12582" w:type="dxa"/>
          <w:wAfter w:w="113" w:type="dxa"/>
          <w:trHeight w:val="100"/>
        </w:trPr>
        <w:tc>
          <w:tcPr>
            <w:tcW w:w="892" w:type="dxa"/>
            <w:tcBorders>
              <w:top w:val="single" w:sz="4" w:space="0" w:color="auto"/>
            </w:tcBorders>
          </w:tcPr>
          <w:p w:rsidR="00604DDB" w:rsidRDefault="00604DDB">
            <w:pPr>
              <w:ind w:firstLineChars="0" w:firstLine="0"/>
            </w:pPr>
          </w:p>
        </w:tc>
      </w:tr>
    </w:tbl>
    <w:p w:rsidR="00604DDB" w:rsidRDefault="00604DDB">
      <w:pPr>
        <w:ind w:firstLine="560"/>
      </w:pPr>
    </w:p>
    <w:p w:rsidR="00604DDB" w:rsidRDefault="00604DDB">
      <w:pPr>
        <w:ind w:firstLineChars="0" w:firstLine="0"/>
      </w:pPr>
    </w:p>
    <w:sectPr w:rsidR="00604D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04DDB" w:rsidRDefault="005B0A45">
      <w:pPr>
        <w:ind w:firstLine="560"/>
      </w:pPr>
      <w:r>
        <w:separator/>
      </w:r>
    </w:p>
  </w:endnote>
  <w:endnote w:type="continuationSeparator" w:id="0">
    <w:p w:rsidR="00604DDB" w:rsidRDefault="005B0A45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04DDB" w:rsidRDefault="00604DDB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91748558"/>
    </w:sdtPr>
    <w:sdtEndPr/>
    <w:sdtContent>
      <w:p w:rsidR="00604DDB" w:rsidRDefault="005B0A45">
        <w:pPr>
          <w:pStyle w:val="a5"/>
          <w:ind w:firstLine="36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9</w:t>
        </w:r>
        <w:r>
          <w:fldChar w:fldCharType="end"/>
        </w:r>
      </w:p>
    </w:sdtContent>
  </w:sdt>
  <w:p w:rsidR="00604DDB" w:rsidRDefault="00604DDB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04DDB" w:rsidRDefault="00604DDB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04DDB" w:rsidRDefault="005B0A45">
      <w:pPr>
        <w:ind w:firstLine="560"/>
      </w:pPr>
      <w:r>
        <w:separator/>
      </w:r>
    </w:p>
  </w:footnote>
  <w:footnote w:type="continuationSeparator" w:id="0">
    <w:p w:rsidR="00604DDB" w:rsidRDefault="005B0A45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04DDB" w:rsidRDefault="00604DDB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04DDB" w:rsidRDefault="00604DDB">
    <w:pPr>
      <w:ind w:firstLine="5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04DDB" w:rsidRDefault="00604DDB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1657C"/>
    <w:multiLevelType w:val="multilevel"/>
    <w:tmpl w:val="4511657C"/>
    <w:lvl w:ilvl="0">
      <w:start w:val="1"/>
      <w:numFmt w:val="decimal"/>
      <w:pStyle w:val="1"/>
      <w:lvlText w:val="%1."/>
      <w:lvlJc w:val="left"/>
      <w:pPr>
        <w:tabs>
          <w:tab w:val="left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720"/>
      </w:pPr>
    </w:lvl>
  </w:abstractNum>
  <w:num w:numId="1" w16cid:durableId="681199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drawingGridHorizontalSpacing w:val="140"/>
  <w:drawingGridVerticalSpacing w:val="381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16A9"/>
    <w:rsid w:val="00011185"/>
    <w:rsid w:val="0003301C"/>
    <w:rsid w:val="000429E5"/>
    <w:rsid w:val="00045690"/>
    <w:rsid w:val="0006065C"/>
    <w:rsid w:val="00062176"/>
    <w:rsid w:val="00083FD9"/>
    <w:rsid w:val="000869CE"/>
    <w:rsid w:val="00091B4C"/>
    <w:rsid w:val="000C16A9"/>
    <w:rsid w:val="001069AD"/>
    <w:rsid w:val="001A0901"/>
    <w:rsid w:val="001D099A"/>
    <w:rsid w:val="001F4156"/>
    <w:rsid w:val="00201FD0"/>
    <w:rsid w:val="00207A2E"/>
    <w:rsid w:val="00243245"/>
    <w:rsid w:val="00270440"/>
    <w:rsid w:val="00283453"/>
    <w:rsid w:val="002852D7"/>
    <w:rsid w:val="002C576A"/>
    <w:rsid w:val="002D135F"/>
    <w:rsid w:val="00303843"/>
    <w:rsid w:val="0031218E"/>
    <w:rsid w:val="00322800"/>
    <w:rsid w:val="00344D3D"/>
    <w:rsid w:val="00352E3F"/>
    <w:rsid w:val="003573B6"/>
    <w:rsid w:val="00357A17"/>
    <w:rsid w:val="0038577B"/>
    <w:rsid w:val="003D11F7"/>
    <w:rsid w:val="003D3067"/>
    <w:rsid w:val="003D4F0D"/>
    <w:rsid w:val="0045049D"/>
    <w:rsid w:val="00451902"/>
    <w:rsid w:val="00483AB7"/>
    <w:rsid w:val="004B583D"/>
    <w:rsid w:val="004F4537"/>
    <w:rsid w:val="00512674"/>
    <w:rsid w:val="00533C50"/>
    <w:rsid w:val="00556893"/>
    <w:rsid w:val="00561E7E"/>
    <w:rsid w:val="005A5D3C"/>
    <w:rsid w:val="005B0A45"/>
    <w:rsid w:val="005C0B62"/>
    <w:rsid w:val="005F1B93"/>
    <w:rsid w:val="00604DDB"/>
    <w:rsid w:val="00614E8B"/>
    <w:rsid w:val="00655620"/>
    <w:rsid w:val="006556AD"/>
    <w:rsid w:val="006803C2"/>
    <w:rsid w:val="006B2763"/>
    <w:rsid w:val="00700CAB"/>
    <w:rsid w:val="007067E1"/>
    <w:rsid w:val="00774BA7"/>
    <w:rsid w:val="007767F5"/>
    <w:rsid w:val="0079044E"/>
    <w:rsid w:val="007B585F"/>
    <w:rsid w:val="007D4C28"/>
    <w:rsid w:val="007D6E88"/>
    <w:rsid w:val="007E4ED5"/>
    <w:rsid w:val="0080203D"/>
    <w:rsid w:val="008213C1"/>
    <w:rsid w:val="0082415B"/>
    <w:rsid w:val="008375BE"/>
    <w:rsid w:val="0084310E"/>
    <w:rsid w:val="00864D83"/>
    <w:rsid w:val="0087719C"/>
    <w:rsid w:val="008853ED"/>
    <w:rsid w:val="008A0BE7"/>
    <w:rsid w:val="008A1693"/>
    <w:rsid w:val="008B28D3"/>
    <w:rsid w:val="008C49CE"/>
    <w:rsid w:val="00900663"/>
    <w:rsid w:val="00901415"/>
    <w:rsid w:val="00913F0D"/>
    <w:rsid w:val="0094305A"/>
    <w:rsid w:val="009573C7"/>
    <w:rsid w:val="00957C23"/>
    <w:rsid w:val="00974713"/>
    <w:rsid w:val="009A20F7"/>
    <w:rsid w:val="009D0092"/>
    <w:rsid w:val="009D1BC0"/>
    <w:rsid w:val="009E2400"/>
    <w:rsid w:val="00A031A0"/>
    <w:rsid w:val="00A075D4"/>
    <w:rsid w:val="00A17A4B"/>
    <w:rsid w:val="00A50080"/>
    <w:rsid w:val="00A63738"/>
    <w:rsid w:val="00A87F5E"/>
    <w:rsid w:val="00AF51CB"/>
    <w:rsid w:val="00B01709"/>
    <w:rsid w:val="00B01B00"/>
    <w:rsid w:val="00B11CAF"/>
    <w:rsid w:val="00B21825"/>
    <w:rsid w:val="00B229A3"/>
    <w:rsid w:val="00B34D6C"/>
    <w:rsid w:val="00B410A0"/>
    <w:rsid w:val="00B51360"/>
    <w:rsid w:val="00B54D80"/>
    <w:rsid w:val="00B5670C"/>
    <w:rsid w:val="00B7268F"/>
    <w:rsid w:val="00BB053A"/>
    <w:rsid w:val="00BF3842"/>
    <w:rsid w:val="00BF4C79"/>
    <w:rsid w:val="00C14B3C"/>
    <w:rsid w:val="00C177F4"/>
    <w:rsid w:val="00C274DD"/>
    <w:rsid w:val="00C34783"/>
    <w:rsid w:val="00C440D8"/>
    <w:rsid w:val="00C460BD"/>
    <w:rsid w:val="00C47FB5"/>
    <w:rsid w:val="00C61874"/>
    <w:rsid w:val="00C65601"/>
    <w:rsid w:val="00C659C9"/>
    <w:rsid w:val="00C667FF"/>
    <w:rsid w:val="00C70B06"/>
    <w:rsid w:val="00C8151D"/>
    <w:rsid w:val="00C81917"/>
    <w:rsid w:val="00C92FD4"/>
    <w:rsid w:val="00CC4220"/>
    <w:rsid w:val="00CC6241"/>
    <w:rsid w:val="00CD4C57"/>
    <w:rsid w:val="00CF2924"/>
    <w:rsid w:val="00CF7365"/>
    <w:rsid w:val="00D119EB"/>
    <w:rsid w:val="00D21586"/>
    <w:rsid w:val="00D70EAF"/>
    <w:rsid w:val="00D87D4A"/>
    <w:rsid w:val="00DA47FF"/>
    <w:rsid w:val="00DE7560"/>
    <w:rsid w:val="00E00EBB"/>
    <w:rsid w:val="00E1128D"/>
    <w:rsid w:val="00E16FB8"/>
    <w:rsid w:val="00E32E69"/>
    <w:rsid w:val="00E334C8"/>
    <w:rsid w:val="00E47997"/>
    <w:rsid w:val="00E55917"/>
    <w:rsid w:val="00E733BE"/>
    <w:rsid w:val="00E86EA7"/>
    <w:rsid w:val="00F3318F"/>
    <w:rsid w:val="00F61AC2"/>
    <w:rsid w:val="00FD26AC"/>
    <w:rsid w:val="01935689"/>
    <w:rsid w:val="0F09763C"/>
    <w:rsid w:val="47AB4B23"/>
    <w:rsid w:val="5DDF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027F069-595B-4DF6-BF3C-A0A327DF0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ind w:firstLineChars="200" w:firstLine="200"/>
      <w:jc w:val="both"/>
    </w:pPr>
    <w:rPr>
      <w:rFonts w:ascii="Times New Roman" w:eastAsia="仿宋" w:hAnsi="Times New Roman"/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60" w:after="60"/>
      <w:ind w:firstLineChars="0" w:firstLine="0"/>
      <w:outlineLvl w:val="0"/>
    </w:pPr>
    <w:rPr>
      <w:rFonts w:eastAsia="黑体"/>
      <w:b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tabs>
        <w:tab w:val="left" w:pos="720"/>
      </w:tabs>
      <w:ind w:left="720" w:firstLineChars="0" w:firstLine="0"/>
      <w:outlineLvl w:val="1"/>
    </w:pPr>
    <w:rPr>
      <w:rFonts w:asciiTheme="majorHAnsi" w:eastAsia="黑体" w:hAnsiTheme="majorHAnsi" w:cstheme="majorBidi"/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标题 1 字符"/>
    <w:basedOn w:val="a0"/>
    <w:link w:val="1"/>
    <w:uiPriority w:val="9"/>
    <w:rPr>
      <w:rFonts w:ascii="Times New Roman" w:eastAsia="黑体" w:hAnsi="Times New Roman"/>
      <w:b/>
      <w:bCs/>
      <w:kern w:val="44"/>
      <w:sz w:val="32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="黑体" w:hAnsiTheme="majorHAnsi" w:cstheme="majorBidi"/>
      <w:bCs/>
      <w:sz w:val="30"/>
      <w:szCs w:val="32"/>
    </w:rPr>
  </w:style>
  <w:style w:type="character" w:customStyle="1" w:styleId="a8">
    <w:name w:val="页眉 字符"/>
    <w:basedOn w:val="a0"/>
    <w:link w:val="a7"/>
    <w:uiPriority w:val="99"/>
    <w:qFormat/>
    <w:rPr>
      <w:rFonts w:ascii="Times New Roman" w:eastAsia="仿宋" w:hAnsi="Times New Roman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Times New Roman" w:eastAsia="仿宋" w:hAnsi="Times New Roman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仿宋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81628-E8F6-40EB-A1AD-FF18BA36E2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9</Pages>
  <Words>477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 lightman</dc:creator>
  <cp:lastModifiedBy>雪婷 李</cp:lastModifiedBy>
  <cp:revision>14</cp:revision>
  <cp:lastPrinted>2025-10-13T03:17:00Z</cp:lastPrinted>
  <dcterms:created xsi:type="dcterms:W3CDTF">2022-06-09T09:15:00Z</dcterms:created>
  <dcterms:modified xsi:type="dcterms:W3CDTF">2025-10-20T09:01:00Z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eyJoZGlkIjoiMzA0M2E0OTI5MWU3YzM4MzkyNjcwMjgwMGIwMTYxZjgifQ==</vt:lpwstr>
  </property>
  <property fmtid="{D5CDD505-2E9C-101B-9397-08002B2CF9AE}" pid="3" name="KSOProductBuildVer">
    <vt:lpwstr>2052-12.1.0.22529</vt:lpwstr>
  </property>
  <property fmtid="{D5CDD505-2E9C-101B-9397-08002B2CF9AE}" pid="4" name="ICV">
    <vt:lpwstr>2F871857E97E49F9A73042A19A615A14_12</vt:lpwstr>
  </property>
</Properties>
</file>