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A5BD40" w14:textId="77777777" w:rsidR="00217BAD" w:rsidRDefault="003E366E">
      <w:pPr>
        <w:snapToGrid w:val="0"/>
        <w:spacing w:before="9" w:line="560" w:lineRule="exact"/>
        <w:ind w:left="120"/>
        <w:textAlignment w:val="baseline"/>
        <w:rPr>
          <w:rFonts w:ascii="Times New Roman" w:eastAsia="方正黑体_GBK" w:hAnsi="Times New Roman" w:cs="Times New Roman"/>
          <w:sz w:val="32"/>
          <w:szCs w:val="32"/>
          <w:lang w:eastAsia="zh-CN"/>
        </w:rPr>
      </w:pPr>
      <w:r>
        <w:rPr>
          <w:rFonts w:ascii="Times New Roman" w:eastAsia="方正黑体_GBK" w:hAnsi="Times New Roman" w:cs="Times New Roman"/>
          <w:sz w:val="32"/>
          <w:szCs w:val="32"/>
          <w:lang w:eastAsia="zh-CN"/>
        </w:rPr>
        <w:t>附件</w:t>
      </w:r>
      <w:r>
        <w:rPr>
          <w:rFonts w:ascii="Times New Roman" w:eastAsia="方正黑体_GBK" w:hAnsi="Times New Roman" w:cs="Times New Roman"/>
          <w:sz w:val="32"/>
          <w:szCs w:val="32"/>
          <w:lang w:eastAsia="zh-CN"/>
        </w:rPr>
        <w:t>2-</w:t>
      </w:r>
      <w:r>
        <w:rPr>
          <w:rFonts w:ascii="Times New Roman" w:eastAsia="方正黑体_GBK" w:hAnsi="Times New Roman" w:cs="Times New Roman" w:hint="eastAsia"/>
          <w:sz w:val="32"/>
          <w:szCs w:val="32"/>
          <w:lang w:eastAsia="zh-CN"/>
        </w:rPr>
        <w:t>5</w:t>
      </w:r>
    </w:p>
    <w:p w14:paraId="56D10C3E" w14:textId="77777777" w:rsidR="00217BAD" w:rsidRDefault="00217BAD">
      <w:pPr>
        <w:snapToGrid w:val="0"/>
        <w:spacing w:before="2" w:line="560" w:lineRule="exact"/>
        <w:textAlignment w:val="baseline"/>
        <w:rPr>
          <w:rFonts w:ascii="Times New Roman" w:eastAsia="宋体" w:hAnsi="Times New Roman" w:cs="Times New Roman"/>
          <w:sz w:val="27"/>
          <w:szCs w:val="27"/>
          <w:lang w:eastAsia="zh-CN"/>
        </w:rPr>
      </w:pPr>
    </w:p>
    <w:p w14:paraId="62FC388F" w14:textId="77777777" w:rsidR="00217BAD" w:rsidRDefault="003E366E">
      <w:pPr>
        <w:snapToGrid w:val="0"/>
        <w:spacing w:line="560" w:lineRule="exact"/>
        <w:jc w:val="center"/>
        <w:textAlignment w:val="baseline"/>
        <w:rPr>
          <w:rFonts w:ascii="Times New Roman" w:eastAsia="方正小标宋_GBK" w:hAnsi="Times New Roman" w:cs="Times New Roman"/>
          <w:sz w:val="44"/>
          <w:szCs w:val="44"/>
          <w:lang w:eastAsia="zh-CN"/>
        </w:rPr>
      </w:pPr>
      <w:r>
        <w:rPr>
          <w:rFonts w:ascii="Times New Roman" w:eastAsia="方正小标宋_GBK" w:hAnsi="Times New Roman" w:cs="Times New Roman"/>
          <w:sz w:val="44"/>
          <w:szCs w:val="44"/>
          <w:lang w:eastAsia="zh-CN"/>
        </w:rPr>
        <w:t>江苏省政府专项债券项目绩效自评价报告</w:t>
      </w:r>
    </w:p>
    <w:p w14:paraId="664F7009" w14:textId="234213CA" w:rsidR="00217BAD" w:rsidRDefault="006C3FE0">
      <w:pPr>
        <w:snapToGrid w:val="0"/>
        <w:spacing w:line="560" w:lineRule="exact"/>
        <w:jc w:val="center"/>
        <w:textAlignment w:val="baseline"/>
        <w:rPr>
          <w:rFonts w:ascii="Times New Roman" w:eastAsia="方正楷体_GBK" w:hAnsi="Times New Roman" w:cs="Times New Roman"/>
          <w:sz w:val="32"/>
          <w:szCs w:val="32"/>
          <w:lang w:eastAsia="zh-CN"/>
        </w:rPr>
      </w:pPr>
      <w:r w:rsidRPr="006C3FE0">
        <w:rPr>
          <w:rFonts w:ascii="Times New Roman" w:eastAsia="方正楷体_GBK" w:hAnsi="Times New Roman" w:cs="Times New Roman"/>
          <w:sz w:val="32"/>
          <w:szCs w:val="32"/>
          <w:lang w:eastAsia="zh-CN"/>
        </w:rPr>
        <w:t>——</w:t>
      </w:r>
      <w:r w:rsidR="003E366E">
        <w:rPr>
          <w:rFonts w:ascii="Times New Roman" w:eastAsia="方正楷体_GBK" w:hAnsi="Times New Roman" w:cs="Times New Roman" w:hint="eastAsia"/>
          <w:sz w:val="32"/>
          <w:szCs w:val="32"/>
          <w:lang w:eastAsia="zh-CN"/>
        </w:rPr>
        <w:t>扬子江大道东侧地块（板桥河</w:t>
      </w:r>
      <w:r w:rsidR="003A375E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—</w:t>
      </w:r>
      <w:r w:rsidR="003E366E">
        <w:rPr>
          <w:rFonts w:ascii="Times New Roman" w:eastAsia="方正楷体_GBK" w:hAnsi="Times New Roman" w:cs="Times New Roman" w:hint="eastAsia"/>
          <w:sz w:val="32"/>
          <w:szCs w:val="32"/>
          <w:lang w:eastAsia="zh-CN"/>
        </w:rPr>
        <w:t>凤锦路）污水管道建设工程</w:t>
      </w:r>
    </w:p>
    <w:p w14:paraId="5216791B" w14:textId="77777777" w:rsidR="00217BAD" w:rsidRDefault="00217BAD">
      <w:pPr>
        <w:snapToGrid w:val="0"/>
        <w:spacing w:line="560" w:lineRule="exact"/>
        <w:ind w:firstLineChars="200" w:firstLine="600"/>
        <w:jc w:val="both"/>
        <w:textAlignment w:val="baseline"/>
        <w:rPr>
          <w:rFonts w:ascii="Times New Roman" w:eastAsia="方正楷体_GBK" w:hAnsi="Times New Roman" w:cs="Times New Roman"/>
          <w:sz w:val="30"/>
          <w:szCs w:val="30"/>
          <w:lang w:eastAsia="zh-CN"/>
        </w:rPr>
      </w:pPr>
    </w:p>
    <w:p w14:paraId="2ACB422D" w14:textId="77777777" w:rsidR="00217BAD" w:rsidRDefault="003E366E">
      <w:pPr>
        <w:numPr>
          <w:ilvl w:val="0"/>
          <w:numId w:val="1"/>
        </w:num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黑体" w:hAnsi="Times New Roman" w:cs="Times New Roman"/>
          <w:sz w:val="30"/>
          <w:szCs w:val="30"/>
          <w:lang w:eastAsia="zh-CN"/>
        </w:rPr>
      </w:pPr>
      <w:r>
        <w:rPr>
          <w:rFonts w:ascii="Times New Roman" w:eastAsia="黑体" w:hAnsi="Times New Roman" w:cs="Times New Roman"/>
          <w:sz w:val="30"/>
          <w:szCs w:val="30"/>
          <w:lang w:eastAsia="zh-CN"/>
        </w:rPr>
        <w:t>项目情况</w:t>
      </w:r>
    </w:p>
    <w:p w14:paraId="23F615E1" w14:textId="77777777" w:rsidR="00260E92" w:rsidRPr="00F73D54" w:rsidRDefault="00260E92" w:rsidP="00260E92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</w:pPr>
      <w:r w:rsidRPr="00F73D54"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（一）项目</w:t>
      </w:r>
      <w:r w:rsidRPr="00260E92">
        <w:rPr>
          <w:rFonts w:ascii="宋体" w:eastAsia="宋体" w:hAnsi="宋体" w:cs="宋体" w:hint="eastAsia"/>
          <w:spacing w:val="-4"/>
          <w:sz w:val="30"/>
          <w:szCs w:val="30"/>
          <w:lang w:eastAsia="zh-CN"/>
        </w:rPr>
        <w:t>基本</w:t>
      </w:r>
      <w:r w:rsidRPr="00260E92">
        <w:rPr>
          <w:rFonts w:ascii="___WRD_EMBED_SUB_47" w:eastAsia="___WRD_EMBED_SUB_47" w:hAnsi="___WRD_EMBED_SUB_47" w:cs="___WRD_EMBED_SUB_47" w:hint="eastAsia"/>
          <w:spacing w:val="-4"/>
          <w:sz w:val="30"/>
          <w:szCs w:val="30"/>
          <w:lang w:eastAsia="zh-CN"/>
        </w:rPr>
        <w:t>情况</w:t>
      </w:r>
    </w:p>
    <w:p w14:paraId="6AF761F9" w14:textId="02ADD013" w:rsidR="00217BAD" w:rsidRDefault="00260E92">
      <w:pPr>
        <w:pStyle w:val="a4"/>
        <w:ind w:left="0" w:firstLineChars="200" w:firstLine="600"/>
        <w:rPr>
          <w:rFonts w:ascii="Times New Roman" w:eastAsia="方正仿宋_GBK" w:hAnsi="Times New Roman" w:cs="Times New Roman"/>
          <w:lang w:eastAsia="zh-CN"/>
        </w:rPr>
      </w:pPr>
      <w:r>
        <w:rPr>
          <w:rFonts w:ascii="Times New Roman" w:eastAsia="方正仿宋_GBK" w:hAnsi="Times New Roman" w:cs="Times New Roman" w:hint="eastAsia"/>
          <w:lang w:eastAsia="zh-CN"/>
        </w:rPr>
        <w:t>（</w:t>
      </w:r>
      <w:r w:rsidR="003E366E">
        <w:rPr>
          <w:rFonts w:ascii="Times New Roman" w:eastAsia="方正仿宋_GBK" w:hAnsi="Times New Roman" w:cs="Times New Roman" w:hint="eastAsia"/>
          <w:lang w:eastAsia="zh-CN"/>
        </w:rPr>
        <w:t>1</w:t>
      </w:r>
      <w:r>
        <w:rPr>
          <w:rFonts w:ascii="Times New Roman" w:eastAsia="方正仿宋_GBK" w:hAnsi="Times New Roman" w:cs="Times New Roman" w:hint="eastAsia"/>
          <w:lang w:eastAsia="zh-CN"/>
        </w:rPr>
        <w:t>）</w:t>
      </w:r>
      <w:r w:rsidR="003E366E">
        <w:rPr>
          <w:rFonts w:ascii="Times New Roman" w:eastAsia="方正仿宋_GBK" w:hAnsi="Times New Roman" w:cs="Times New Roman" w:hint="eastAsia"/>
          <w:lang w:eastAsia="zh-CN"/>
        </w:rPr>
        <w:t>项目背景</w:t>
      </w:r>
    </w:p>
    <w:p w14:paraId="774A0A1D" w14:textId="27D03B94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南京是江苏省省会、副省级市、南京都市圈核心城市，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2016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6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月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1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日，</w:t>
      </w:r>
      <w:r w:rsidR="00CE782F" w:rsidRPr="00CE782F">
        <w:rPr>
          <w:rFonts w:ascii="宋体" w:eastAsia="宋体" w:hAnsi="宋体" w:cs="宋体" w:hint="eastAsia"/>
          <w:sz w:val="30"/>
          <w:szCs w:val="30"/>
          <w:lang w:eastAsia="zh-CN"/>
        </w:rPr>
        <w:t>国家</w:t>
      </w:r>
      <w:r w:rsidR="00CE782F" w:rsidRPr="00CE782F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发展改革委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、</w:t>
      </w:r>
      <w:r w:rsidR="001E7666" w:rsidRPr="001E7666">
        <w:rPr>
          <w:rFonts w:ascii="Times New Roman" w:eastAsia="方正仿宋_GBK" w:hAnsi="Times New Roman" w:cs="Times New Roman"/>
          <w:sz w:val="30"/>
          <w:szCs w:val="30"/>
          <w:lang w:eastAsia="zh-CN"/>
        </w:rPr>
        <w:t>住房城乡建设部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印发《长江三角洲城市群发展规划》，在长三角城市群各城市规模等级划分方面，上海被列为唯一的超大城市，南京被列为唯一的特大城市。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2022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年，住房和城乡建设部、生态环境部、发展改革委联合发布了《深入打好城市黑臭水体治理攻坚战实施方案》中提出，推进城镇污水管网全覆盖，加快老旧污水管网改造和破损修复。到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2025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年，城市生活污水集中收集率力争达到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70%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以上，进水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BOD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浓度高于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100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毫克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/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升的城市生活污水处理厂规模占比达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90%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以上。</w:t>
      </w:r>
    </w:p>
    <w:p w14:paraId="762CE452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2022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年，江苏省人民政府办公厅发布了关于《加快推进城市污水处理能力建设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全面提升污水集中收集处理率的实施意见》，明确到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2025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年，全省初步建成源头管控到位、厂网衔接配套、管网养护精细、污水处理优质、污泥处置安全的城市污水收集处理体系，区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lastRenderedPageBreak/>
        <w:t>域污水集中处理率明显提高，污染物削减率大幅提升。</w:t>
      </w:r>
    </w:p>
    <w:p w14:paraId="0BAE9E23" w14:textId="725084D2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2020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年，南京市打好污染防治攻坚战指挥部印发了《南京市城镇污水处理提质增效精准攻坚</w:t>
      </w:r>
      <w:r w:rsidR="00680CF2" w:rsidRPr="00FB144F">
        <w:rPr>
          <w:rFonts w:ascii="Times New Roman" w:eastAsia="方正仿宋_GBK" w:hAnsi="Times New Roman" w:cs="Times New Roman"/>
          <w:sz w:val="30"/>
          <w:szCs w:val="30"/>
          <w:lang w:eastAsia="zh-CN"/>
        </w:rPr>
        <w:t>“333”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行动方案》中提出，污水管网建设要与城市道路同步规划、同步建设、同步投用，片区规划调整时应充分考虑污水收集处理能力的布局优化。</w:t>
      </w:r>
    </w:p>
    <w:p w14:paraId="36166D22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雨花台区软件谷西片区地块，东起三鸿路，西至扬子江大道，南达凤锦路，北抵板桥河区域正在开发建设，地块用地性质主要为住宅、科研、商办用地等。片区配套道路建设正在实施中，目前落星地块的住宅正在建设，排水需求迫切。软件谷西片区周边污水主管网健全，但是受周边现状设施的影响，片区污水管的末端排水点位与现状主管存在空白区。</w:t>
      </w:r>
    </w:p>
    <w:p w14:paraId="470F8123" w14:textId="49F5E754" w:rsidR="00217BAD" w:rsidRDefault="00260E92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2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主要内容：</w:t>
      </w:r>
    </w:p>
    <w:p w14:paraId="293E271D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扬子江大道东侧地块（板桥河—凤锦路）污水管道建设工程主要服务于城南污水系统西南侧，属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A1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片区。东起三鸿路，西至扬子江大道，南达凤锦路，北抵板桥河、地铁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S3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，面积约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190ha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。</w:t>
      </w:r>
    </w:p>
    <w:p w14:paraId="0923C2C6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本次工程内容主要为：</w:t>
      </w:r>
    </w:p>
    <w:p w14:paraId="1272FF17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凤集大道——规划二路污水管：新建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DN600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污水管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450m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，微顶管施工；新建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DN800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污水顶管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155m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（内套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DN600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钢管），顶管施工。</w:t>
      </w:r>
    </w:p>
    <w:p w14:paraId="3418FA15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凤华路——凤飞路污水管：新建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DN600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污水管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320m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，微顶管施工；新建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DN800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污水顶管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80m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（内套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DN600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钢管），顶管施工。</w:t>
      </w:r>
    </w:p>
    <w:p w14:paraId="1D43BD4C" w14:textId="3DBEB412" w:rsidR="00217BAD" w:rsidRDefault="00260E92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3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实施方式：用于</w:t>
      </w:r>
      <w:r w:rsidR="003E366E"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项目建设阶段工程费用投入。</w:t>
      </w:r>
    </w:p>
    <w:p w14:paraId="5F52877B" w14:textId="7F78752B" w:rsidR="00217BAD" w:rsidRDefault="00260E92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lastRenderedPageBreak/>
        <w:t>（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4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资金投入：本项目投资概算约为</w:t>
      </w:r>
      <w:r w:rsidR="003E366E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2868.13</w:t>
      </w:r>
      <w:r w:rsidR="003E366E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万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元，其中</w:t>
      </w:r>
      <w:r w:rsidR="003E366E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2025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年专项债总额</w:t>
      </w:r>
      <w:r w:rsidR="003E366E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1500</w:t>
      </w:r>
      <w:r w:rsidR="003E366E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万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元。</w:t>
      </w:r>
    </w:p>
    <w:p w14:paraId="09328820" w14:textId="13E25214" w:rsidR="00217BAD" w:rsidRDefault="00260E92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5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资金使用：专项债资金全部实行专账管理、专款专用，严格执行集团公司资金审批办法，按月度资金计划把控项目支出，确保专项</w:t>
      </w:r>
      <w:r w:rsidR="003E366E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债</w:t>
      </w:r>
      <w:r w:rsidR="003E366E">
        <w:rPr>
          <w:rFonts w:ascii="Times New Roman" w:eastAsia="方正仿宋_GBK" w:hAnsi="Times New Roman" w:cs="Times New Roman"/>
          <w:sz w:val="30"/>
          <w:szCs w:val="30"/>
          <w:lang w:eastAsia="zh-CN"/>
        </w:rPr>
        <w:t>资金能最大限度地发挥其作用，实现巨大的社会效益。</w:t>
      </w:r>
    </w:p>
    <w:p w14:paraId="125ECCF8" w14:textId="77777777" w:rsidR="00217BAD" w:rsidRDefault="003E366E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（二）绩效目标</w:t>
      </w:r>
    </w:p>
    <w:p w14:paraId="174D4B60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（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）经济效益</w:t>
      </w:r>
    </w:p>
    <w:p w14:paraId="1550337D" w14:textId="2165F72D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本项目属于政府投资的公益性项目，是效益难以货币化的项目，其投资没有直接的财务效益，项目建设与城市经济发展具有密切的关系，所创造的价值</w:t>
      </w:r>
      <w:r w:rsidR="000C5C9A" w:rsidRPr="000C5C9A">
        <w:rPr>
          <w:rFonts w:ascii="宋体" w:eastAsia="宋体" w:hAnsi="宋体" w:cs="宋体" w:hint="eastAsia"/>
          <w:sz w:val="30"/>
          <w:szCs w:val="30"/>
          <w:lang w:eastAsia="zh-CN"/>
        </w:rPr>
        <w:t>融</w:t>
      </w:r>
      <w:r w:rsidR="000C5C9A" w:rsidRPr="000C5C9A">
        <w:rPr>
          <w:rFonts w:ascii="___WRD_EMBED_SUB_48" w:eastAsia="___WRD_EMBED_SUB_48" w:hAnsi="___WRD_EMBED_SUB_48" w:cs="___WRD_EMBED_SUB_48" w:hint="eastAsia"/>
          <w:sz w:val="30"/>
          <w:szCs w:val="30"/>
          <w:lang w:eastAsia="zh-CN"/>
        </w:rPr>
        <w:t>入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所有生产行业的经济效益之中，且更多的表现为潜在的经济效益和社会效益。</w:t>
      </w:r>
    </w:p>
    <w:p w14:paraId="2DA126FB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雨花台区是南京的重要窗口之一，代表着整个城市的形象，开展该片区污水管道建设工程，对于提升城市整体形象、城市功能品质和人居环境质量，具有重要引领带动作用。</w:t>
      </w:r>
    </w:p>
    <w:p w14:paraId="7A636C25" w14:textId="77777777" w:rsidR="00217BAD" w:rsidRDefault="003E366E">
      <w:pPr>
        <w:numPr>
          <w:ilvl w:val="0"/>
          <w:numId w:val="2"/>
        </w:num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社会效益</w:t>
      </w:r>
    </w:p>
    <w:p w14:paraId="3A44B7DD" w14:textId="028E9B40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本工程属于环境保护设施，排水系统的完善，可大大减少疫病暴发或流行病的潜在危险。本工程的建设，有利于提高区域环境质量，改善区域形象，同时将为居民提供健康舒适的生活环境，保证人民群众的身体健康，生活幸福，使人民的生活水平得到了很大的提高。</w:t>
      </w:r>
    </w:p>
    <w:p w14:paraId="614689FF" w14:textId="77777777" w:rsidR="00217BAD" w:rsidRDefault="003E366E">
      <w:pPr>
        <w:numPr>
          <w:ilvl w:val="0"/>
          <w:numId w:val="2"/>
        </w:num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环境效益</w:t>
      </w:r>
    </w:p>
    <w:p w14:paraId="65094203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扬子江大道东侧地块（板桥河—凤锦路）污水管道建设工程完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lastRenderedPageBreak/>
        <w:t>成后，将进一步完善片区污水收集系统，打通片区排水主通道，解决软件谷西片区的排水需求，落实片区排水规划的需要，提高了人民的生活质量。</w:t>
      </w:r>
    </w:p>
    <w:p w14:paraId="4149A1EA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黑体" w:hAnsi="Times New Roman" w:cs="Times New Roman"/>
          <w:sz w:val="30"/>
          <w:szCs w:val="30"/>
          <w:lang w:eastAsia="zh-CN"/>
        </w:rPr>
      </w:pPr>
      <w:r>
        <w:rPr>
          <w:rFonts w:ascii="Times New Roman" w:eastAsia="黑体" w:hAnsi="Times New Roman" w:cs="Times New Roman"/>
          <w:sz w:val="30"/>
          <w:szCs w:val="30"/>
          <w:lang w:eastAsia="zh-CN"/>
        </w:rPr>
        <w:t>二、评价情况</w:t>
      </w:r>
    </w:p>
    <w:p w14:paraId="407F2E6C" w14:textId="77777777" w:rsidR="00217BAD" w:rsidRDefault="003E366E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（一）项目特点分析</w:t>
      </w:r>
    </w:p>
    <w:p w14:paraId="59A633B7" w14:textId="77777777" w:rsidR="00217BAD" w:rsidRDefault="003E366E">
      <w:pPr>
        <w:snapToGrid w:val="0"/>
        <w:spacing w:line="560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建设工程完成后，将进一步完善片区污水收集系统，打通片区排水主通道，解决软件谷西片区的排水需求，落实片区排水规划的需要，提高了人民的生活质量。</w:t>
      </w:r>
    </w:p>
    <w:p w14:paraId="0030251D" w14:textId="77777777" w:rsidR="00217BAD" w:rsidRDefault="003E366E">
      <w:pPr>
        <w:snapToGrid w:val="0"/>
        <w:spacing w:line="560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目前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部分项目已完成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，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养护成本明显降低。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绩效评价主要集中为过程指标和产出指标，以评价项目资金管理、项目建设进度、安全生产等相关情况。</w:t>
      </w:r>
    </w:p>
    <w:p w14:paraId="0201526C" w14:textId="77777777" w:rsidR="00217BAD" w:rsidRDefault="003E366E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（二）评价思路方法</w:t>
      </w:r>
    </w:p>
    <w:p w14:paraId="295F4ED7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项目资金管理评价主要依据《专项债券项目资金使用协议》等对专项债券资金的使用管理要求设置细化指标，进行管理、考核。</w:t>
      </w:r>
    </w:p>
    <w:p w14:paraId="53446C86" w14:textId="77777777" w:rsidR="00217BAD" w:rsidRDefault="003E366E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（三）评价工作情况</w:t>
      </w:r>
    </w:p>
    <w:p w14:paraId="37C5F510" w14:textId="5645493F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对照设置的考核指标和评分依据逐项进行跟踪评价，评判各项</w:t>
      </w:r>
      <w:r w:rsidR="008F12F2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指标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实际完成情况。专项债券的使用确保项目建设顺利进行，项目于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20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24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8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月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开工建设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，</w:t>
      </w:r>
      <w:r w:rsidR="0053295E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 xml:space="preserve"> 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2025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11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月完工，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债券资金严格按照资金使用的相关管理要求执行，严格资金使用范围，保证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专项债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资金专款专用。</w:t>
      </w:r>
    </w:p>
    <w:p w14:paraId="46A99F3A" w14:textId="77777777" w:rsidR="00217BAD" w:rsidRDefault="003E366E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</w:pPr>
      <w:r>
        <w:rPr>
          <w:rFonts w:ascii="Times New Roman" w:eastAsia="方正楷体_GBK" w:hAnsi="Times New Roman" w:cs="Times New Roman" w:hint="eastAsia"/>
          <w:spacing w:val="-4"/>
          <w:sz w:val="30"/>
          <w:szCs w:val="30"/>
          <w:lang w:eastAsia="zh-CN"/>
        </w:rPr>
        <w:t>（四）</w:t>
      </w:r>
      <w:r>
        <w:rPr>
          <w:rFonts w:ascii="Times New Roman" w:eastAsia="方正楷体_GBK" w:hAnsi="Times New Roman" w:cs="Times New Roman"/>
          <w:spacing w:val="-4"/>
          <w:sz w:val="30"/>
          <w:szCs w:val="30"/>
          <w:lang w:eastAsia="zh-CN"/>
        </w:rPr>
        <w:t>绩效评价结论</w:t>
      </w:r>
    </w:p>
    <w:p w14:paraId="06DD4453" w14:textId="444915DC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根据江苏省预算项目支出绩效指标体系，对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扬子江大道东侧地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lastRenderedPageBreak/>
        <w:t>块（板桥河</w:t>
      </w:r>
      <w:r w:rsidR="002C77E6"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—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凤锦路）污水管道建设工程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专项债券资金从过程、产出、效益、满意度四个维度进行自评价，资金管理规范，项目进展顺利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，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目前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项目正在建设中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，工程实施过程中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未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发生造成重大社会影响的质量安全事件，综合评分等级为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“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优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”</w:t>
      </w: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。</w:t>
      </w:r>
    </w:p>
    <w:p w14:paraId="1E6BDC9E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</w:pPr>
      <w:r>
        <w:rPr>
          <w:rFonts w:ascii="Times New Roman" w:eastAsia="黑体" w:hAnsi="Times New Roman" w:cs="Times New Roman"/>
          <w:sz w:val="30"/>
          <w:szCs w:val="30"/>
          <w:lang w:eastAsia="zh-CN"/>
        </w:rPr>
        <w:t>三、项目绩效</w:t>
      </w:r>
    </w:p>
    <w:p w14:paraId="08043DAB" w14:textId="1BD3A0E2" w:rsidR="00217BAD" w:rsidRDefault="003E366E">
      <w:pPr>
        <w:snapToGrid w:val="0"/>
        <w:spacing w:line="574" w:lineRule="exact"/>
        <w:ind w:firstLineChars="200" w:firstLine="57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专项债券主要用于项目建设阶段工程费用的使用，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20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24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8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月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开工建设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，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2025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年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11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月完工</w:t>
      </w:r>
      <w:r>
        <w:rPr>
          <w:rFonts w:ascii="Times New Roman" w:eastAsia="方正仿宋_GBK" w:hAnsi="Times New Roman" w:cs="Times New Roman"/>
          <w:spacing w:val="-15"/>
          <w:sz w:val="30"/>
          <w:szCs w:val="30"/>
          <w:lang w:eastAsia="zh-CN"/>
        </w:rPr>
        <w:t>。</w:t>
      </w:r>
      <w:r>
        <w:rPr>
          <w:rFonts w:ascii="Times New Roman" w:eastAsia="方正仿宋_GBK" w:hAnsi="Times New Roman" w:cs="Times New Roman" w:hint="eastAsia"/>
          <w:spacing w:val="-15"/>
          <w:sz w:val="30"/>
          <w:szCs w:val="30"/>
          <w:lang w:eastAsia="zh-CN"/>
        </w:rPr>
        <w:t>建设工程完成后，将进一步完善片区污水收集系统，打通片区排水主通道，解决软件谷西片区的排水需求，落实片区排水规划的需要，提高了人民的生活质量。</w:t>
      </w:r>
    </w:p>
    <w:p w14:paraId="03ED2C9E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黑体" w:hAnsi="Times New Roman" w:cs="Times New Roman"/>
          <w:sz w:val="30"/>
          <w:szCs w:val="30"/>
          <w:lang w:eastAsia="zh-CN"/>
        </w:rPr>
      </w:pPr>
      <w:r>
        <w:rPr>
          <w:rFonts w:ascii="Times New Roman" w:eastAsia="黑体" w:hAnsi="Times New Roman" w:cs="Times New Roman" w:hint="eastAsia"/>
          <w:sz w:val="30"/>
          <w:szCs w:val="30"/>
          <w:lang w:eastAsia="zh-CN"/>
        </w:rPr>
        <w:t>四、有关建议</w:t>
      </w:r>
    </w:p>
    <w:p w14:paraId="1596B44A" w14:textId="77777777" w:rsidR="00217BAD" w:rsidRDefault="003E366E">
      <w:pPr>
        <w:snapToGrid w:val="0"/>
        <w:spacing w:line="574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/>
          <w:sz w:val="30"/>
          <w:szCs w:val="30"/>
          <w:lang w:eastAsia="zh-CN"/>
        </w:rPr>
        <w:t>与各相关部门加强沟通、做好配合，抓紧推进工程</w:t>
      </w: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建设，同步加强文明施工措施；尽快完成管网整治建设工作，完善建设手续。</w:t>
      </w:r>
    </w:p>
    <w:p w14:paraId="72843394" w14:textId="77777777" w:rsidR="00217BAD" w:rsidRDefault="00217BAD">
      <w:pPr>
        <w:snapToGrid w:val="0"/>
        <w:spacing w:line="574" w:lineRule="exact"/>
        <w:ind w:firstLineChars="200" w:firstLine="592"/>
        <w:jc w:val="both"/>
        <w:textAlignment w:val="baseline"/>
        <w:rPr>
          <w:rFonts w:ascii="Times New Roman" w:eastAsia="方正仿宋_GBK" w:hAnsi="Times New Roman" w:cs="Times New Roman"/>
          <w:spacing w:val="-4"/>
          <w:sz w:val="30"/>
          <w:szCs w:val="30"/>
          <w:lang w:eastAsia="zh-CN"/>
        </w:rPr>
      </w:pPr>
    </w:p>
    <w:p w14:paraId="4ABFCE5F" w14:textId="77777777" w:rsidR="00217BAD" w:rsidRDefault="00217BAD">
      <w:pPr>
        <w:snapToGrid w:val="0"/>
        <w:spacing w:line="560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</w:p>
    <w:p w14:paraId="20EA1229" w14:textId="77777777" w:rsidR="00217BAD" w:rsidRDefault="003E366E">
      <w:pPr>
        <w:snapToGrid w:val="0"/>
        <w:spacing w:line="560" w:lineRule="exact"/>
        <w:ind w:firstLineChars="200" w:firstLine="600"/>
        <w:jc w:val="both"/>
        <w:textAlignment w:val="baseline"/>
        <w:rPr>
          <w:rFonts w:ascii="Times New Roman" w:eastAsia="方正仿宋_GBK" w:hAnsi="Times New Roman" w:cs="Times New Roman"/>
          <w:sz w:val="30"/>
          <w:szCs w:val="30"/>
          <w:lang w:eastAsia="zh-CN"/>
        </w:rPr>
      </w:pPr>
      <w:r>
        <w:rPr>
          <w:rFonts w:ascii="Times New Roman" w:eastAsia="方正仿宋_GBK" w:hAnsi="Times New Roman" w:cs="Times New Roman" w:hint="eastAsia"/>
          <w:sz w:val="30"/>
          <w:szCs w:val="30"/>
          <w:lang w:eastAsia="zh-CN"/>
        </w:rPr>
        <w:t>附表：江苏省政府专项债券项目资金绩效年度自评价情况表</w:t>
      </w:r>
    </w:p>
    <w:sectPr w:rsidR="00217BAD">
      <w:type w:val="continuous"/>
      <w:pgSz w:w="11910" w:h="16840"/>
      <w:pgMar w:top="2098" w:right="1474" w:bottom="1984" w:left="158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BAD316" w14:textId="77777777" w:rsidR="003A375E" w:rsidRDefault="003A375E" w:rsidP="003A375E">
      <w:r>
        <w:separator/>
      </w:r>
    </w:p>
  </w:endnote>
  <w:endnote w:type="continuationSeparator" w:id="0">
    <w:p w14:paraId="547C3817" w14:textId="77777777" w:rsidR="003A375E" w:rsidRDefault="003A375E" w:rsidP="003A37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BDC5D93-513D-4BB4-BC33-6E30B80F004F}"/>
  </w:font>
  <w:font w:name="方正黑体_GBK">
    <w:altName w:val="微软雅黑"/>
    <w:charset w:val="86"/>
    <w:family w:val="swiss"/>
    <w:pitch w:val="default"/>
    <w:sig w:usb0="00000001" w:usb1="080E0000" w:usb2="00000000" w:usb3="00000000" w:csb0="00040000" w:csb1="00000000"/>
    <w:embedRegular r:id="rId2" w:subsetted="1" w:fontKey="{DCDEDA3D-1A51-42B0-A761-9187D9BA0C88}"/>
  </w:font>
  <w:font w:name="方正小标宋_GBK">
    <w:altName w:val="微软雅黑"/>
    <w:charset w:val="86"/>
    <w:family w:val="script"/>
    <w:pitch w:val="default"/>
    <w:sig w:usb0="A00002BF" w:usb1="38CF7CFA" w:usb2="00082016" w:usb3="00000000" w:csb0="00040001" w:csb1="00000000"/>
    <w:embedRegular r:id="rId3" w:subsetted="1" w:fontKey="{2E1CE474-E656-4071-A123-682A32148AB5}"/>
  </w:font>
  <w:font w:name="方正楷体_GBK">
    <w:altName w:val="微软雅黑"/>
    <w:charset w:val="86"/>
    <w:family w:val="script"/>
    <w:pitch w:val="default"/>
    <w:sig w:usb0="800002BF" w:usb1="38CF7CFA" w:usb2="00000016" w:usb3="00000000" w:csb0="00040000" w:csb1="00000000"/>
    <w:embedRegular r:id="rId4" w:fontKey="{7321239D-FDEA-4141-9E04-60D98E4E095A}"/>
  </w:font>
  <w:font w:name="方正仿宋_GBK">
    <w:altName w:val="微软雅黑"/>
    <w:charset w:val="86"/>
    <w:family w:val="auto"/>
    <w:pitch w:val="default"/>
    <w:sig w:usb0="A00002BF" w:usb1="38CF7CFA" w:usb2="00082016" w:usb3="00000000" w:csb0="00040001" w:csb1="00000000"/>
    <w:embedRegular r:id="rId5" w:subsetted="1" w:fontKey="{B3697115-3264-4C54-A1A3-85E9E2FE1275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6" w:subsetted="1" w:fontKey="{7BB2C92F-979E-4B1C-875D-58212EF93B53}"/>
  </w:font>
  <w:font w:name="___WRD_EMBED_SUB_47">
    <w:altName w:val="微软雅黑"/>
    <w:charset w:val="86"/>
    <w:family w:val="script"/>
    <w:pitch w:val="default"/>
    <w:sig w:usb0="00000000" w:usb1="00000000" w:usb2="00000016" w:usb3="00000000" w:csb0="00040000" w:csb1="00000000"/>
  </w:font>
  <w:font w:name="___WRD_EMBED_SUB_48">
    <w:altName w:val="微软雅黑"/>
    <w:charset w:val="86"/>
    <w:family w:val="auto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F7D1CB7D-E33B-4AFA-98E3-614B72704CD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5BCAAC" w14:textId="77777777" w:rsidR="003A375E" w:rsidRDefault="003A375E" w:rsidP="003A375E">
      <w:r>
        <w:separator/>
      </w:r>
    </w:p>
  </w:footnote>
  <w:footnote w:type="continuationSeparator" w:id="0">
    <w:p w14:paraId="41A30CE6" w14:textId="77777777" w:rsidR="003A375E" w:rsidRDefault="003A375E" w:rsidP="003A37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F352AD0"/>
    <w:multiLevelType w:val="singleLevel"/>
    <w:tmpl w:val="8F352AD0"/>
    <w:lvl w:ilvl="0">
      <w:start w:val="2"/>
      <w:numFmt w:val="decimal"/>
      <w:suff w:val="nothing"/>
      <w:lvlText w:val="（%1）"/>
      <w:lvlJc w:val="left"/>
    </w:lvl>
  </w:abstractNum>
  <w:abstractNum w:abstractNumId="1" w15:restartNumberingAfterBreak="0">
    <w:nsid w:val="A88D2F6A"/>
    <w:multiLevelType w:val="singleLevel"/>
    <w:tmpl w:val="A88D2F6A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 w16cid:durableId="678505261">
    <w:abstractNumId w:val="1"/>
  </w:num>
  <w:num w:numId="2" w16cid:durableId="14925293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drawingGridHorizontalSpacing w:val="11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TBkNzI1NzBiODNjYzA2NTMyYWY1ZGU1NWVkOTkxYjAifQ=="/>
  </w:docVars>
  <w:rsids>
    <w:rsidRoot w:val="006A0286"/>
    <w:rsid w:val="0000186F"/>
    <w:rsid w:val="0002289D"/>
    <w:rsid w:val="00027842"/>
    <w:rsid w:val="000809AB"/>
    <w:rsid w:val="000C5C9A"/>
    <w:rsid w:val="000F0010"/>
    <w:rsid w:val="001076FD"/>
    <w:rsid w:val="00112A3C"/>
    <w:rsid w:val="0012335B"/>
    <w:rsid w:val="00137AD9"/>
    <w:rsid w:val="00143F9D"/>
    <w:rsid w:val="001D06EB"/>
    <w:rsid w:val="001D43CE"/>
    <w:rsid w:val="001E1F08"/>
    <w:rsid w:val="001E6637"/>
    <w:rsid w:val="001E7666"/>
    <w:rsid w:val="001F5652"/>
    <w:rsid w:val="002034C4"/>
    <w:rsid w:val="00217BAD"/>
    <w:rsid w:val="00223670"/>
    <w:rsid w:val="00260E92"/>
    <w:rsid w:val="002C77E6"/>
    <w:rsid w:val="002E1E93"/>
    <w:rsid w:val="002F39B9"/>
    <w:rsid w:val="00317F35"/>
    <w:rsid w:val="003A375E"/>
    <w:rsid w:val="003C29AE"/>
    <w:rsid w:val="003D4D43"/>
    <w:rsid w:val="003E366E"/>
    <w:rsid w:val="00412A90"/>
    <w:rsid w:val="00427AA3"/>
    <w:rsid w:val="00453872"/>
    <w:rsid w:val="00475968"/>
    <w:rsid w:val="00485FCA"/>
    <w:rsid w:val="00491395"/>
    <w:rsid w:val="00496584"/>
    <w:rsid w:val="004A18F0"/>
    <w:rsid w:val="004B1555"/>
    <w:rsid w:val="004E3E98"/>
    <w:rsid w:val="004F2889"/>
    <w:rsid w:val="005060F6"/>
    <w:rsid w:val="0053295E"/>
    <w:rsid w:val="00541FD2"/>
    <w:rsid w:val="0055497B"/>
    <w:rsid w:val="0058181F"/>
    <w:rsid w:val="005C5968"/>
    <w:rsid w:val="005D094F"/>
    <w:rsid w:val="005D61F8"/>
    <w:rsid w:val="006032DC"/>
    <w:rsid w:val="006615A0"/>
    <w:rsid w:val="006777F4"/>
    <w:rsid w:val="00680CF2"/>
    <w:rsid w:val="006876DE"/>
    <w:rsid w:val="006A0286"/>
    <w:rsid w:val="006C3FE0"/>
    <w:rsid w:val="006F1257"/>
    <w:rsid w:val="006F2AB8"/>
    <w:rsid w:val="00705B52"/>
    <w:rsid w:val="0072674E"/>
    <w:rsid w:val="007416BA"/>
    <w:rsid w:val="0075652D"/>
    <w:rsid w:val="00784065"/>
    <w:rsid w:val="007A754E"/>
    <w:rsid w:val="00830C91"/>
    <w:rsid w:val="008C735A"/>
    <w:rsid w:val="008C7954"/>
    <w:rsid w:val="008D7527"/>
    <w:rsid w:val="008E7CA1"/>
    <w:rsid w:val="008F12F2"/>
    <w:rsid w:val="008F6FC9"/>
    <w:rsid w:val="00926E98"/>
    <w:rsid w:val="009469ED"/>
    <w:rsid w:val="0095504B"/>
    <w:rsid w:val="00980C5D"/>
    <w:rsid w:val="009B2D68"/>
    <w:rsid w:val="009D7AD2"/>
    <w:rsid w:val="009F7068"/>
    <w:rsid w:val="00A14DE2"/>
    <w:rsid w:val="00A72387"/>
    <w:rsid w:val="00A863A2"/>
    <w:rsid w:val="00AA24DC"/>
    <w:rsid w:val="00AC69E3"/>
    <w:rsid w:val="00B14C89"/>
    <w:rsid w:val="00B33955"/>
    <w:rsid w:val="00B818C0"/>
    <w:rsid w:val="00BD1F01"/>
    <w:rsid w:val="00C4168B"/>
    <w:rsid w:val="00CB64D3"/>
    <w:rsid w:val="00CD3978"/>
    <w:rsid w:val="00CE5804"/>
    <w:rsid w:val="00CE782F"/>
    <w:rsid w:val="00D12213"/>
    <w:rsid w:val="00D20830"/>
    <w:rsid w:val="00D71C46"/>
    <w:rsid w:val="00D761FC"/>
    <w:rsid w:val="00D855DD"/>
    <w:rsid w:val="00D85F96"/>
    <w:rsid w:val="00DB1BC1"/>
    <w:rsid w:val="00DE067D"/>
    <w:rsid w:val="00DE7902"/>
    <w:rsid w:val="00DF053C"/>
    <w:rsid w:val="00DF4DF8"/>
    <w:rsid w:val="00E070F9"/>
    <w:rsid w:val="00E1011A"/>
    <w:rsid w:val="00E65E3F"/>
    <w:rsid w:val="00E70A55"/>
    <w:rsid w:val="00E96755"/>
    <w:rsid w:val="00EB03FD"/>
    <w:rsid w:val="00ED06B2"/>
    <w:rsid w:val="00EF65E3"/>
    <w:rsid w:val="00F161C4"/>
    <w:rsid w:val="00F35A70"/>
    <w:rsid w:val="00F4202D"/>
    <w:rsid w:val="00FB5E7E"/>
    <w:rsid w:val="00FC405A"/>
    <w:rsid w:val="00FC7877"/>
    <w:rsid w:val="04DA2331"/>
    <w:rsid w:val="08A75CFA"/>
    <w:rsid w:val="0A8078EF"/>
    <w:rsid w:val="0C0D548E"/>
    <w:rsid w:val="13A91139"/>
    <w:rsid w:val="15047491"/>
    <w:rsid w:val="170A0514"/>
    <w:rsid w:val="174C3434"/>
    <w:rsid w:val="1BD37048"/>
    <w:rsid w:val="1F8703AA"/>
    <w:rsid w:val="28C818B9"/>
    <w:rsid w:val="331217FF"/>
    <w:rsid w:val="4284749E"/>
    <w:rsid w:val="4506515E"/>
    <w:rsid w:val="48A57CEB"/>
    <w:rsid w:val="498D09C8"/>
    <w:rsid w:val="4E6768E3"/>
    <w:rsid w:val="581910E2"/>
    <w:rsid w:val="5C4E1BEB"/>
    <w:rsid w:val="6008725C"/>
    <w:rsid w:val="63CC1360"/>
    <w:rsid w:val="6B7C455F"/>
    <w:rsid w:val="6C4F258B"/>
    <w:rsid w:val="7E394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2D7BE0"/>
  <w15:docId w15:val="{032B60AF-8ED5-4F6E-9D3A-89559066E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uiPriority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pPr>
      <w:widowControl w:val="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1">
    <w:name w:val="heading 1"/>
    <w:basedOn w:val="a"/>
    <w:next w:val="a"/>
    <w:uiPriority w:val="1"/>
    <w:qFormat/>
    <w:pPr>
      <w:ind w:left="100"/>
      <w:outlineLvl w:val="0"/>
    </w:pPr>
    <w:rPr>
      <w:rFonts w:ascii="宋体" w:eastAsia="宋体" w:hAnsi="宋体"/>
      <w:sz w:val="36"/>
      <w:szCs w:val="36"/>
    </w:rPr>
  </w:style>
  <w:style w:type="paragraph" w:styleId="2">
    <w:name w:val="heading 2"/>
    <w:basedOn w:val="a"/>
    <w:next w:val="a"/>
    <w:uiPriority w:val="1"/>
    <w:qFormat/>
    <w:pPr>
      <w:ind w:left="-21" w:firstLine="2592"/>
      <w:outlineLvl w:val="1"/>
    </w:pPr>
    <w:rPr>
      <w:rFonts w:ascii="宋体" w:eastAsia="宋体" w:hAnsi="宋体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uiPriority w:val="99"/>
    <w:semiHidden/>
    <w:unhideWhenUsed/>
    <w:qFormat/>
  </w:style>
  <w:style w:type="paragraph" w:styleId="a4">
    <w:name w:val="Body Text"/>
    <w:basedOn w:val="a"/>
    <w:uiPriority w:val="1"/>
    <w:qFormat/>
    <w:pPr>
      <w:spacing w:before="207"/>
      <w:ind w:left="120"/>
    </w:pPr>
    <w:rPr>
      <w:rFonts w:ascii="宋体" w:eastAsia="宋体" w:hAnsi="宋体"/>
      <w:sz w:val="30"/>
      <w:szCs w:val="30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b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annotation reference"/>
    <w:basedOn w:val="a0"/>
    <w:uiPriority w:val="99"/>
    <w:semiHidden/>
    <w:unhideWhenUsed/>
    <w:qFormat/>
    <w:rPr>
      <w:sz w:val="21"/>
      <w:szCs w:val="21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List Paragraph"/>
    <w:basedOn w:val="a"/>
    <w:uiPriority w:val="99"/>
    <w:qFormat/>
  </w:style>
  <w:style w:type="paragraph" w:customStyle="1" w:styleId="TableParagraph">
    <w:name w:val="Table Paragraph"/>
    <w:basedOn w:val="a"/>
    <w:autoRedefine/>
    <w:uiPriority w:val="1"/>
    <w:qFormat/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方正黑体_GBK" w:eastAsiaTheme="minorEastAsia" w:hAnsi="方正黑体_GBK" w:cs="方正黑体_GBK"/>
      <w:color w:val="000000"/>
      <w:sz w:val="24"/>
      <w:szCs w:val="24"/>
      <w:lang w:eastAsia="en-US"/>
    </w:r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satMod val="300000"/>
                <a:tint val="50000"/>
              </a:schemeClr>
            </a:gs>
            <a:gs pos="35000">
              <a:schemeClr val="phClr">
                <a:satMod val="300000"/>
                <a:tint val="37000"/>
              </a:schemeClr>
            </a:gs>
            <a:gs pos="100000">
              <a:schemeClr val="phClr">
                <a:satMod val="350000"/>
                <a:tint val="1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atMod val="130000"/>
                <a:shade val="51000"/>
              </a:schemeClr>
            </a:gs>
            <a:gs pos="80000">
              <a:schemeClr val="phClr">
                <a:satMod val="130000"/>
                <a:shade val="93000"/>
              </a:schemeClr>
            </a:gs>
            <a:gs pos="100000">
              <a:schemeClr val="phClr">
                <a:satMod val="135000"/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atMod val="105000"/>
              <a:shade val="9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atMod val="350000"/>
                <a:tint val="40000"/>
              </a:schemeClr>
            </a:gs>
            <a:gs pos="40000">
              <a:schemeClr val="phClr">
                <a:satMod val="350000"/>
                <a:shade val="99000"/>
                <a:tint val="45000"/>
              </a:schemeClr>
            </a:gs>
            <a:gs pos="100000">
              <a:schemeClr val="phClr">
                <a:satMod val="255000"/>
                <a:shade val="20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satMod val="300000"/>
                <a:tint val="80000"/>
              </a:schemeClr>
            </a:gs>
            <a:gs pos="100000">
              <a:schemeClr val="phClr">
                <a:satMod val="200000"/>
                <a:shade val="3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5</Pages>
  <Words>345</Words>
  <Characters>1973</Characters>
  <Application>Microsoft Office Word</Application>
  <DocSecurity>0</DocSecurity>
  <Lines>16</Lines>
  <Paragraphs>4</Paragraphs>
  <ScaleCrop>false</ScaleCrop>
  <Company>Microsoft</Company>
  <LinksUpToDate>false</LinksUpToDate>
  <CharactersWithSpaces>2314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张肖军(拟稿)</dc:creator>
  <cp:lastModifiedBy>雪婷 李</cp:lastModifiedBy>
  <cp:revision>27</cp:revision>
  <dcterms:created xsi:type="dcterms:W3CDTF">2022-06-30T02:48:00Z</dcterms:created>
  <dcterms:modified xsi:type="dcterms:W3CDTF">2026-06-26T03:06:00Z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93B563783BC24D1DAF13C4F27D329175</vt:lpwstr>
  </property>
  <property fmtid="{D5CDD505-2E9C-101B-9397-08002B2CF9AE}" pid="4" name="KSOTemplateDocerSaveRecord">
    <vt:lpwstr>eyJoZGlkIjoiNTY0YmY1ZWY5NjJkZGI1ZTk3ZDVkMzk1YThkZjNlNmQiLCJ1c2VySWQiOiIyNjE2MTk5MzYifQ==</vt:lpwstr>
  </property>
</Properties>
</file>