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BD40" w14:textId="77777777" w:rsidR="0077004D" w:rsidRDefault="00F11311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56D10C3E" w14:textId="77777777" w:rsidR="0077004D" w:rsidRDefault="0077004D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62FC388F" w14:textId="77777777" w:rsidR="0077004D" w:rsidRDefault="00F11311">
      <w:pPr>
        <w:snapToGrid w:val="0"/>
        <w:spacing w:line="560" w:lineRule="exact"/>
        <w:jc w:val="center"/>
        <w:textAlignment w:val="baseline"/>
        <w:rPr>
          <w:rFonts w:ascii="Times New Roman" w:eastAsia="方正小标宋_GBK" w:hAnsi="Times New Roman" w:cs="Times New Roman"/>
          <w:sz w:val="44"/>
          <w:szCs w:val="44"/>
          <w:lang w:eastAsia="zh-CN"/>
        </w:rPr>
      </w:pPr>
      <w:r>
        <w:rPr>
          <w:rFonts w:ascii="Times New Roman" w:eastAsia="方正小标宋_GBK" w:hAnsi="Times New Roman" w:cs="Times New Roman"/>
          <w:sz w:val="44"/>
          <w:szCs w:val="44"/>
          <w:lang w:eastAsia="zh-CN"/>
        </w:rPr>
        <w:t>江苏省政府专项债券项目绩效自评价报告</w:t>
      </w:r>
    </w:p>
    <w:p w14:paraId="664F7009" w14:textId="3290C464" w:rsidR="0077004D" w:rsidRDefault="00F11311">
      <w:pPr>
        <w:snapToGrid w:val="0"/>
        <w:spacing w:line="560" w:lineRule="exact"/>
        <w:jc w:val="center"/>
        <w:textAlignment w:val="baseline"/>
        <w:rPr>
          <w:rFonts w:ascii="Times New Roman" w:eastAsia="方正楷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（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城北</w:t>
      </w:r>
      <w:r w:rsidR="00E4495C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-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铁北污水收集系统联通二期工程</w:t>
      </w: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）</w:t>
      </w:r>
    </w:p>
    <w:p w14:paraId="5216791B" w14:textId="77777777" w:rsidR="0077004D" w:rsidRDefault="0077004D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楷体_GBK" w:hAnsi="Times New Roman" w:cs="Times New Roman"/>
          <w:sz w:val="30"/>
          <w:szCs w:val="30"/>
          <w:lang w:eastAsia="zh-CN"/>
        </w:rPr>
      </w:pPr>
    </w:p>
    <w:p w14:paraId="2ACB422D" w14:textId="77777777" w:rsidR="0077004D" w:rsidRDefault="00F11311">
      <w:pPr>
        <w:numPr>
          <w:ilvl w:val="0"/>
          <w:numId w:val="1"/>
        </w:num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7C958A95" w14:textId="38C9CD5B" w:rsidR="0002518F" w:rsidRPr="0002518F" w:rsidRDefault="0002518F" w:rsidP="0002518F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</w:pPr>
      <w:r w:rsidRPr="00F73D54"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（一）项目基本情况</w:t>
      </w:r>
    </w:p>
    <w:p w14:paraId="6AF761F9" w14:textId="0106DF37" w:rsidR="0077004D" w:rsidRPr="0002518F" w:rsidRDefault="0002518F" w:rsidP="0002518F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项目背景</w:t>
      </w:r>
    </w:p>
    <w:p w14:paraId="3B47338C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该项目所在地南京为长江经济带重点城市，服务于南京市城北、铁北污水处理厂，收集长江干流南京市城北、铁北地区污水。建设内容包括：沿北苑西路、华电东路、迈化路联通新建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DN600-DN1000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球墨铸铁进水管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2500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米；沿北苑西路、网板路、营苑北路联通新建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球墨铸铁压力出水管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米；按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m</w:t>
      </w:r>
      <w:r w:rsidRPr="00115E3F">
        <w:rPr>
          <w:rFonts w:ascii="Times New Roman" w:eastAsia="方正仿宋_GBK" w:hAnsi="Times New Roman" w:cs="Times New Roman" w:hint="eastAsia"/>
          <w:sz w:val="30"/>
          <w:szCs w:val="30"/>
          <w:vertAlign w:val="superscript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/d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规模对华飞泵站进行改建。项目建设可打通两大片区通道，解决城北厂应急检修期间往铁北系统调度的需求，提高环境风险防范能力。</w:t>
      </w:r>
    </w:p>
    <w:p w14:paraId="27636B9B" w14:textId="49B9CD11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项目生成符合相关政策文件及上位规划要求，是解决城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北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</w:t>
      </w:r>
      <w:r w:rsidR="00E4495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处理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应急检修期间污水出路，保障污水系统安全及水环境质量的必要措施，项目的建设也可提高污水系统运行效率及设施利用率。通过系统联通建设，能有效缓解现状污水高水位运行现状，保障</w:t>
      </w:r>
      <w:r w:rsidR="00E4495C"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污水处理厂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的正常运行，能降低管道养护难度，同时也是落实规划对污水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系统布局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的要求，是确保城市排水安全、保障城市水体环境、促进城市可持续发展的综合性工程。</w:t>
      </w:r>
    </w:p>
    <w:p w14:paraId="470F8123" w14:textId="6996E16B" w:rsidR="0077004D" w:rsidRDefault="0002518F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主要内容：</w:t>
      </w:r>
    </w:p>
    <w:p w14:paraId="3E2D49F2" w14:textId="05DE2DF1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lastRenderedPageBreak/>
        <w:t>本工程建设地点位于南京市玄武区、栖霞区，工程范围东至墨香路，西至华电路，南至恒嘉路，北至迈化路。工程建设规模及主要内容为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：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新建泵站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DN600-DN1000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进水重力管，实施长度约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2.5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千米，管材采用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III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级钢筋混凝土管、球墨铸铁管，顶管施工并同步新建</w:t>
      </w:r>
      <w:bookmarkStart w:id="0" w:name="_Hlk190947504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控制闸门井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座，控制阀门井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座</w:t>
      </w:r>
      <w:bookmarkEnd w:id="0"/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；新建泵站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DN1000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污水压力管，接驳现状城北</w:t>
      </w:r>
      <w:r w:rsidR="00E4495C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-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铁北污水收集系统联通一期工程联通管，实施长度约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2.0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千米，管材主要采用球墨铸铁管，开挖施工，局部过节点采用球墨铸铁管，顶管施工。</w:t>
      </w:r>
    </w:p>
    <w:p w14:paraId="1D43BD4C" w14:textId="35E07CE2" w:rsidR="0077004D" w:rsidRDefault="0002518F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实施方式：用于</w:t>
      </w:r>
      <w:r w:rsidR="00F11311"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5F52877B" w14:textId="14145B6A" w:rsidR="0077004D" w:rsidRDefault="0002518F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资金投入：本项目投资概算约为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12260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元，其中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年专项债总额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4100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09328820" w14:textId="5F760923" w:rsidR="0077004D" w:rsidRDefault="0002518F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资金使用：专项债资金全部实行专账管理、专款专用，严格执行集团公司资金审批办法，按月度资金计划把控项目支出，确保专项</w:t>
      </w:r>
      <w:r w:rsidR="00F1131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 w:rsidR="00F11311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125ECCF8" w14:textId="77777777" w:rsidR="0077004D" w:rsidRDefault="00F11311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（二）绩效目标</w:t>
      </w:r>
    </w:p>
    <w:p w14:paraId="798956D2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2E90F959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项目建设可打通两大片区通道，解决城北厂应急检修期间往铁北系统调度的需求，提高环境风险防范能力。</w:t>
      </w:r>
    </w:p>
    <w:p w14:paraId="1AE99BFC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7252799A" w14:textId="46596D5A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通过系统联通建设，能有效缓解现状污水高水位运行现状，保障</w:t>
      </w:r>
      <w:r w:rsidR="00E4495C"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污水处理厂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的正常运行，能降低管道养护难度，同时也是落实规划对污水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系统布局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的要求，是确保城市排水安全、保障城市水体环境、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lastRenderedPageBreak/>
        <w:t>促进城市可持续发展的综合性工程。</w:t>
      </w:r>
    </w:p>
    <w:p w14:paraId="73680FAE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55C6E5E2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联通系统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并不直接产生经济效益，但污水收集和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4149A1EA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407F2E6C" w14:textId="77777777" w:rsidR="0077004D" w:rsidRDefault="00F11311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0030251D" w14:textId="19573DB7" w:rsidR="0077004D" w:rsidRDefault="00F11311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解决城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北</w:t>
      </w:r>
      <w:r w:rsidR="00E4495C">
        <w:rPr>
          <w:rFonts w:ascii="Times New Roman" w:eastAsia="方正仿宋_GBK" w:hAnsi="Times New Roman" w:cs="Times New Roman"/>
          <w:sz w:val="30"/>
          <w:szCs w:val="30"/>
          <w:lang w:eastAsia="zh-CN"/>
        </w:rPr>
        <w:t>污水处理厂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应急检修期间污水出路，保障污水系统安全及水环境质量的必要措施，项目的建设也可提高污水系统运行效率及设施利用率。绩效评价主要集中为过程指标和产出指标，以评价项目资金管理、项目建设进度、安全生产等相关情况。</w:t>
      </w:r>
    </w:p>
    <w:p w14:paraId="0201526C" w14:textId="77777777" w:rsidR="0077004D" w:rsidRDefault="00F11311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295F4ED7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项目资金管理评价主要依据《专项债券项目资金使用协议》等对专项债券资金的使用管理要求设置细化指标，进行管理、考核。</w:t>
      </w:r>
    </w:p>
    <w:p w14:paraId="53446C86" w14:textId="77777777" w:rsidR="0077004D" w:rsidRDefault="00F11311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37C5F510" w14:textId="25826BCB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对照设置的考核指标和评分依据逐项进行跟踪评价，评判各项</w:t>
      </w:r>
      <w:r w:rsidR="00764BF0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实际完成情况。专项债券的使用确保项目建设顺利进行，项目于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46A99F3A" w14:textId="77777777" w:rsidR="0077004D" w:rsidRDefault="00F11311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06DD4453" w14:textId="70494269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根据江苏省预算项目支出绩效指标体系，对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城北</w:t>
      </w:r>
      <w:r w:rsidR="00E4495C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铁北污水收集系统联通二期工程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专项债券资金从过程、产出、效益、满意度四个维度进行自评价，资金管理规范，项目进展顺利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项目正在建设中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发生造成重大社会影响的质量安全事件，综合评分等级为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1E6BDC9E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7ACE2EC0" w14:textId="77777777" w:rsidR="0077004D" w:rsidRDefault="00F11311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专项债券主要用于项目建设阶段工程费用的使用，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202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月完工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。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该项目投产运行后，将打通两大片区通道，解决城北厂应急检修期间往铁北系统调度的需求，提高环境风险防范能力。是确保城市排水安全、保障城市水体环境、促进城市可持续发展的综合性工程。</w:t>
      </w:r>
    </w:p>
    <w:p w14:paraId="0275306B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四、存在问题</w:t>
      </w:r>
    </w:p>
    <w:p w14:paraId="33D79160" w14:textId="77777777" w:rsidR="0077004D" w:rsidRDefault="00F11311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因施工区域位于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居民区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，施工过程中存在投诉情况。</w:t>
      </w:r>
    </w:p>
    <w:p w14:paraId="03ED2C9E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五、有关建议</w:t>
      </w:r>
    </w:p>
    <w:p w14:paraId="1596B44A" w14:textId="77777777" w:rsidR="0077004D" w:rsidRDefault="00F1131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与各相关部门加强沟通、做好配合，抓紧推进工程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建设，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同步加强文明施工措施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；尽快完成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打通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管网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联通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工作，完善建设手续。</w:t>
      </w:r>
    </w:p>
    <w:p w14:paraId="72843394" w14:textId="77777777" w:rsidR="0077004D" w:rsidRDefault="0077004D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4ABFCE5F" w14:textId="77777777" w:rsidR="0077004D" w:rsidRDefault="0077004D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20EA1229" w14:textId="77777777" w:rsidR="0077004D" w:rsidRDefault="00F11311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sectPr w:rsidR="0077004D">
      <w:type w:val="continuous"/>
      <w:pgSz w:w="11910" w:h="16840"/>
      <w:pgMar w:top="2098" w:right="1474" w:bottom="1984" w:left="158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43B1A" w14:textId="77777777" w:rsidR="0002518F" w:rsidRDefault="0002518F" w:rsidP="0002518F">
      <w:r>
        <w:separator/>
      </w:r>
    </w:p>
  </w:endnote>
  <w:endnote w:type="continuationSeparator" w:id="0">
    <w:p w14:paraId="3DD32A45" w14:textId="77777777" w:rsidR="0002518F" w:rsidRDefault="0002518F" w:rsidP="0002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E793A" w14:textId="77777777" w:rsidR="0002518F" w:rsidRDefault="0002518F" w:rsidP="0002518F">
      <w:r>
        <w:separator/>
      </w:r>
    </w:p>
  </w:footnote>
  <w:footnote w:type="continuationSeparator" w:id="0">
    <w:p w14:paraId="64918BFF" w14:textId="77777777" w:rsidR="0002518F" w:rsidRDefault="0002518F" w:rsidP="0002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36466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drawingGridHorizontalSpacing w:val="1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BkNzI1NzBiODNjYzA2NTMyYWY1ZGU1NWVkOTkxYjAifQ=="/>
  </w:docVars>
  <w:rsids>
    <w:rsidRoot w:val="006A0286"/>
    <w:rsid w:val="0000186F"/>
    <w:rsid w:val="0002289D"/>
    <w:rsid w:val="0002518F"/>
    <w:rsid w:val="00027842"/>
    <w:rsid w:val="000809AB"/>
    <w:rsid w:val="000F0010"/>
    <w:rsid w:val="001076FD"/>
    <w:rsid w:val="00112A3C"/>
    <w:rsid w:val="00115E3F"/>
    <w:rsid w:val="0012335B"/>
    <w:rsid w:val="00137AD9"/>
    <w:rsid w:val="00143F9D"/>
    <w:rsid w:val="001D43CE"/>
    <w:rsid w:val="001E1F08"/>
    <w:rsid w:val="001E6637"/>
    <w:rsid w:val="001F5652"/>
    <w:rsid w:val="002034C4"/>
    <w:rsid w:val="00223670"/>
    <w:rsid w:val="002F39B9"/>
    <w:rsid w:val="00317F35"/>
    <w:rsid w:val="003C29AE"/>
    <w:rsid w:val="003D4D43"/>
    <w:rsid w:val="003F31BD"/>
    <w:rsid w:val="00412A90"/>
    <w:rsid w:val="00427AA3"/>
    <w:rsid w:val="00453872"/>
    <w:rsid w:val="00475968"/>
    <w:rsid w:val="00485FCA"/>
    <w:rsid w:val="00491395"/>
    <w:rsid w:val="00496584"/>
    <w:rsid w:val="004A18F0"/>
    <w:rsid w:val="004B1555"/>
    <w:rsid w:val="004E3E98"/>
    <w:rsid w:val="004F2889"/>
    <w:rsid w:val="005060F6"/>
    <w:rsid w:val="00541FD2"/>
    <w:rsid w:val="0055497B"/>
    <w:rsid w:val="0058181F"/>
    <w:rsid w:val="005C5968"/>
    <w:rsid w:val="005D094F"/>
    <w:rsid w:val="005D61F8"/>
    <w:rsid w:val="006032DC"/>
    <w:rsid w:val="006777F4"/>
    <w:rsid w:val="006876DE"/>
    <w:rsid w:val="006A0286"/>
    <w:rsid w:val="006F1257"/>
    <w:rsid w:val="006F2AB8"/>
    <w:rsid w:val="00705B52"/>
    <w:rsid w:val="0072674E"/>
    <w:rsid w:val="007416BA"/>
    <w:rsid w:val="0075652D"/>
    <w:rsid w:val="00764BF0"/>
    <w:rsid w:val="0077004D"/>
    <w:rsid w:val="00784065"/>
    <w:rsid w:val="007A754E"/>
    <w:rsid w:val="00830C91"/>
    <w:rsid w:val="008C735A"/>
    <w:rsid w:val="008C7954"/>
    <w:rsid w:val="008D7527"/>
    <w:rsid w:val="008E7CA1"/>
    <w:rsid w:val="008F6FC9"/>
    <w:rsid w:val="00926E98"/>
    <w:rsid w:val="009469ED"/>
    <w:rsid w:val="0095504B"/>
    <w:rsid w:val="00980C5D"/>
    <w:rsid w:val="009B2D68"/>
    <w:rsid w:val="009D7AD2"/>
    <w:rsid w:val="009F7068"/>
    <w:rsid w:val="00A14DE2"/>
    <w:rsid w:val="00A72387"/>
    <w:rsid w:val="00A863A2"/>
    <w:rsid w:val="00AA24DC"/>
    <w:rsid w:val="00AC69E3"/>
    <w:rsid w:val="00B14C89"/>
    <w:rsid w:val="00B33955"/>
    <w:rsid w:val="00BD1F01"/>
    <w:rsid w:val="00C4168B"/>
    <w:rsid w:val="00CB64D3"/>
    <w:rsid w:val="00CD3978"/>
    <w:rsid w:val="00CE5804"/>
    <w:rsid w:val="00D20830"/>
    <w:rsid w:val="00D71C46"/>
    <w:rsid w:val="00D761FC"/>
    <w:rsid w:val="00D855DD"/>
    <w:rsid w:val="00D85F96"/>
    <w:rsid w:val="00DB1BC1"/>
    <w:rsid w:val="00DE067D"/>
    <w:rsid w:val="00DE7902"/>
    <w:rsid w:val="00DF053C"/>
    <w:rsid w:val="00DF4DF8"/>
    <w:rsid w:val="00E070F9"/>
    <w:rsid w:val="00E1011A"/>
    <w:rsid w:val="00E4495C"/>
    <w:rsid w:val="00E65E3F"/>
    <w:rsid w:val="00E70A55"/>
    <w:rsid w:val="00E96755"/>
    <w:rsid w:val="00EB03FD"/>
    <w:rsid w:val="00ED06B2"/>
    <w:rsid w:val="00EF65E3"/>
    <w:rsid w:val="00F11311"/>
    <w:rsid w:val="00F161C4"/>
    <w:rsid w:val="00F35A70"/>
    <w:rsid w:val="00F4202D"/>
    <w:rsid w:val="00FB5E7E"/>
    <w:rsid w:val="00FC405A"/>
    <w:rsid w:val="00FC7877"/>
    <w:rsid w:val="04DA2331"/>
    <w:rsid w:val="05D57E47"/>
    <w:rsid w:val="08A75CFA"/>
    <w:rsid w:val="0A8078EF"/>
    <w:rsid w:val="0C0D548E"/>
    <w:rsid w:val="0F820256"/>
    <w:rsid w:val="13A91139"/>
    <w:rsid w:val="170A0514"/>
    <w:rsid w:val="174C3434"/>
    <w:rsid w:val="1BD37048"/>
    <w:rsid w:val="1F8703AA"/>
    <w:rsid w:val="28C818B9"/>
    <w:rsid w:val="331217FF"/>
    <w:rsid w:val="4284749E"/>
    <w:rsid w:val="4506515E"/>
    <w:rsid w:val="48A57CEB"/>
    <w:rsid w:val="498D09C8"/>
    <w:rsid w:val="4E6768E3"/>
    <w:rsid w:val="581910E2"/>
    <w:rsid w:val="5C4E1BEB"/>
    <w:rsid w:val="6008725C"/>
    <w:rsid w:val="63CC1360"/>
    <w:rsid w:val="6B7C455F"/>
    <w:rsid w:val="6C4F258B"/>
    <w:rsid w:val="7E39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D393F"/>
  <w15:docId w15:val="{BEAF3DF5-3F44-4A45-B26F-8EC7443F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00"/>
      <w:outlineLvl w:val="0"/>
    </w:pPr>
    <w:rPr>
      <w:rFonts w:ascii="宋体" w:eastAsia="宋体" w:hAnsi="宋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-21" w:firstLine="2592"/>
      <w:outlineLvl w:val="1"/>
    </w:pPr>
    <w:rPr>
      <w:rFonts w:ascii="宋体" w:eastAsia="宋体" w:hAnsi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ody Text"/>
    <w:basedOn w:val="a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qFormat/>
  </w:style>
  <w:style w:type="paragraph" w:customStyle="1" w:styleId="TableParagraph">
    <w:name w:val="Table Paragraph"/>
    <w:basedOn w:val="a"/>
    <w:autoRedefine/>
    <w:uiPriority w:val="1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黑体_GBK" w:hAnsi="方正黑体_GBK" w:cs="方正黑体_GBK"/>
      <w:color w:val="000000"/>
      <w:sz w:val="24"/>
      <w:szCs w:val="24"/>
      <w:lang w:eastAsia="en-US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282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张肖军(拟稿)</dc:creator>
  <cp:lastModifiedBy>雪婷 李</cp:lastModifiedBy>
  <cp:revision>19</cp:revision>
  <dcterms:created xsi:type="dcterms:W3CDTF">2022-06-30T02:48:00Z</dcterms:created>
  <dcterms:modified xsi:type="dcterms:W3CDTF">2026-06-26T01:52:00Z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619C8016800F41FC83BC0A298F6E03CE_13</vt:lpwstr>
  </property>
  <property fmtid="{D5CDD505-2E9C-101B-9397-08002B2CF9AE}" pid="4" name="KSOTemplateDocerSaveRecord">
    <vt:lpwstr>eyJoZGlkIjoiNWFmMjg5MDkwODYxNTRjODgyNjIzN2JmMmY3YWEwMTAiLCJ1c2VySWQiOiIxNjU5ODAxMTQ3In0=</vt:lpwstr>
  </property>
</Properties>
</file>